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E2768" w14:textId="118C87A5" w:rsidR="00161460" w:rsidRPr="0010683E" w:rsidRDefault="00161460" w:rsidP="00161460">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bookmarkStart w:id="0" w:name="_Hlk489865623"/>
      <w:bookmarkEnd w:id="0"/>
      <w:r w:rsidRPr="0010683E">
        <w:rPr>
          <w:rFonts w:eastAsia="MS Mincho" w:cs="Arial"/>
          <w:kern w:val="0"/>
          <w:sz w:val="24"/>
          <w:szCs w:val="24"/>
          <w:lang w:val="en-US" w:eastAsia="en-US"/>
        </w:rPr>
        <w:t>3</w:t>
      </w:r>
      <w:r w:rsidR="00C830F3" w:rsidRPr="0010683E">
        <w:rPr>
          <w:rFonts w:eastAsia="MS Mincho" w:cs="Arial"/>
          <w:kern w:val="0"/>
          <w:sz w:val="24"/>
          <w:szCs w:val="24"/>
          <w:lang w:val="en-US" w:eastAsia="en-US"/>
        </w:rPr>
        <w:t>GPP TSG-RAN WG1 Meeting #9</w:t>
      </w:r>
      <w:r w:rsidR="00ED7F18" w:rsidRPr="0010683E">
        <w:rPr>
          <w:rFonts w:eastAsia="MS Mincho" w:cs="Arial"/>
          <w:kern w:val="0"/>
          <w:sz w:val="24"/>
          <w:szCs w:val="24"/>
          <w:lang w:val="en-US" w:eastAsia="en-US"/>
        </w:rPr>
        <w:t>3</w:t>
      </w:r>
      <w:r w:rsidRPr="0010683E">
        <w:rPr>
          <w:rFonts w:eastAsia="MS Mincho" w:cs="Arial"/>
          <w:kern w:val="0"/>
          <w:sz w:val="24"/>
          <w:szCs w:val="24"/>
          <w:lang w:val="en-US" w:eastAsia="en-US"/>
        </w:rPr>
        <w:tab/>
      </w:r>
      <w:r w:rsidR="00682B29" w:rsidRPr="0010683E">
        <w:rPr>
          <w:rFonts w:eastAsia="MS Mincho" w:cs="Arial"/>
          <w:kern w:val="0"/>
          <w:sz w:val="24"/>
          <w:szCs w:val="24"/>
          <w:lang w:val="en-US" w:eastAsia="en-US"/>
        </w:rPr>
        <w:t>R1-1805858</w:t>
      </w:r>
    </w:p>
    <w:p w14:paraId="04FB968A" w14:textId="764E8758" w:rsidR="00E26816" w:rsidRPr="0010683E" w:rsidRDefault="00ED7F18" w:rsidP="00D0025C">
      <w:pPr>
        <w:pStyle w:val="3GPPHeader"/>
        <w:spacing w:after="120"/>
        <w:rPr>
          <w:rFonts w:ascii="Arial" w:hAnsi="Arial" w:cs="Arial"/>
          <w:lang w:val="en-GB" w:eastAsia="en-US"/>
        </w:rPr>
      </w:pPr>
      <w:r w:rsidRPr="0010683E">
        <w:rPr>
          <w:rFonts w:ascii="Arial" w:hAnsi="Arial" w:cs="Arial"/>
          <w:lang w:val="en-GB" w:eastAsia="en-US"/>
        </w:rPr>
        <w:t>Busan, Korea, 21st – 25th May 2018</w:t>
      </w:r>
    </w:p>
    <w:p w14:paraId="64BCCA15" w14:textId="77777777" w:rsidR="00C739B8" w:rsidRPr="0010683E" w:rsidRDefault="00C739B8" w:rsidP="00D0025C">
      <w:pPr>
        <w:pStyle w:val="3GPPHeader"/>
        <w:spacing w:after="120"/>
        <w:rPr>
          <w:rFonts w:ascii="Arial" w:hAnsi="Arial" w:cs="Arial"/>
          <w:sz w:val="22"/>
        </w:rPr>
      </w:pPr>
    </w:p>
    <w:p w14:paraId="2C46C229" w14:textId="5E0A4E50" w:rsidR="00D0025C" w:rsidRPr="0010683E" w:rsidRDefault="00D0025C" w:rsidP="00D0025C">
      <w:pPr>
        <w:pStyle w:val="3GPPHeader"/>
        <w:spacing w:after="120"/>
        <w:rPr>
          <w:rFonts w:ascii="Arial" w:hAnsi="Arial" w:cs="Arial"/>
          <w:sz w:val="22"/>
        </w:rPr>
      </w:pPr>
      <w:r w:rsidRPr="0010683E">
        <w:rPr>
          <w:rFonts w:ascii="Arial" w:hAnsi="Arial" w:cs="Arial"/>
          <w:sz w:val="22"/>
        </w:rPr>
        <w:t>Agenda Item:</w:t>
      </w:r>
      <w:r w:rsidRPr="0010683E">
        <w:rPr>
          <w:rFonts w:ascii="Arial" w:hAnsi="Arial" w:cs="Arial"/>
          <w:sz w:val="22"/>
        </w:rPr>
        <w:tab/>
      </w:r>
      <w:r w:rsidR="00111279" w:rsidRPr="0010683E">
        <w:rPr>
          <w:rFonts w:ascii="Arial" w:hAnsi="Arial" w:cs="Arial"/>
          <w:b w:val="0"/>
          <w:bCs/>
          <w:sz w:val="22"/>
        </w:rPr>
        <w:t>6.2.</w:t>
      </w:r>
      <w:r w:rsidR="00C739B8" w:rsidRPr="0010683E">
        <w:rPr>
          <w:rFonts w:ascii="Arial" w:hAnsi="Arial" w:cs="Arial"/>
          <w:b w:val="0"/>
          <w:bCs/>
          <w:sz w:val="22"/>
        </w:rPr>
        <w:t>7</w:t>
      </w:r>
      <w:r w:rsidR="00111279" w:rsidRPr="0010683E">
        <w:rPr>
          <w:rFonts w:ascii="Arial" w:hAnsi="Arial" w:cs="Arial"/>
          <w:b w:val="0"/>
          <w:bCs/>
          <w:sz w:val="22"/>
        </w:rPr>
        <w:t>.</w:t>
      </w:r>
      <w:r w:rsidR="00E26816" w:rsidRPr="0010683E">
        <w:rPr>
          <w:rFonts w:ascii="Arial" w:hAnsi="Arial" w:cs="Arial"/>
          <w:b w:val="0"/>
          <w:bCs/>
          <w:sz w:val="22"/>
        </w:rPr>
        <w:t>1.3</w:t>
      </w:r>
      <w:r w:rsidR="00111279" w:rsidRPr="0010683E">
        <w:rPr>
          <w:rFonts w:ascii="Arial" w:hAnsi="Arial" w:cs="Arial"/>
          <w:sz w:val="22"/>
        </w:rPr>
        <w:tab/>
      </w:r>
    </w:p>
    <w:p w14:paraId="31935777" w14:textId="77777777" w:rsidR="00D0025C" w:rsidRPr="0010683E" w:rsidRDefault="00D0025C" w:rsidP="00D0025C">
      <w:pPr>
        <w:pStyle w:val="3GPPHeader"/>
        <w:spacing w:after="120"/>
        <w:rPr>
          <w:rFonts w:ascii="Arial" w:hAnsi="Arial" w:cs="Arial"/>
          <w:sz w:val="22"/>
        </w:rPr>
      </w:pPr>
      <w:r w:rsidRPr="0010683E">
        <w:rPr>
          <w:rFonts w:ascii="Arial" w:hAnsi="Arial" w:cs="Arial"/>
          <w:sz w:val="22"/>
        </w:rPr>
        <w:t xml:space="preserve">Source: </w:t>
      </w:r>
      <w:r w:rsidRPr="0010683E">
        <w:rPr>
          <w:rFonts w:ascii="Arial" w:hAnsi="Arial" w:cs="Arial"/>
          <w:sz w:val="22"/>
        </w:rPr>
        <w:tab/>
      </w:r>
      <w:r w:rsidRPr="0010683E">
        <w:rPr>
          <w:rFonts w:ascii="Arial" w:hAnsi="Arial" w:cs="Arial"/>
          <w:b w:val="0"/>
          <w:bCs/>
          <w:sz w:val="22"/>
        </w:rPr>
        <w:t>Ericsson</w:t>
      </w:r>
    </w:p>
    <w:p w14:paraId="7C8F4F63" w14:textId="12802EF1" w:rsidR="00D0025C" w:rsidRPr="0010683E" w:rsidRDefault="00D0025C" w:rsidP="00D0025C">
      <w:pPr>
        <w:pStyle w:val="3GPPHeader"/>
        <w:spacing w:after="120"/>
        <w:ind w:left="1701" w:hanging="1701"/>
        <w:rPr>
          <w:rFonts w:ascii="Arial" w:hAnsi="Arial" w:cs="Arial"/>
          <w:b w:val="0"/>
          <w:bCs/>
          <w:sz w:val="22"/>
        </w:rPr>
      </w:pPr>
      <w:r w:rsidRPr="0010683E">
        <w:rPr>
          <w:rFonts w:ascii="Arial" w:hAnsi="Arial" w:cs="Arial"/>
          <w:sz w:val="22"/>
        </w:rPr>
        <w:t xml:space="preserve">Title:  </w:t>
      </w:r>
      <w:r w:rsidRPr="0010683E">
        <w:rPr>
          <w:rFonts w:ascii="Arial" w:hAnsi="Arial" w:cs="Arial"/>
          <w:sz w:val="22"/>
        </w:rPr>
        <w:tab/>
      </w:r>
      <w:r w:rsidR="00BB3A77" w:rsidRPr="0010683E">
        <w:rPr>
          <w:rFonts w:ascii="Arial" w:hAnsi="Arial" w:cs="Arial"/>
          <w:b w:val="0"/>
          <w:bCs/>
          <w:sz w:val="22"/>
        </w:rPr>
        <w:t>Physical layer scheduling request for NB-IoT</w:t>
      </w:r>
    </w:p>
    <w:p w14:paraId="20E57D08" w14:textId="77777777" w:rsidR="00D0025C" w:rsidRPr="0010683E" w:rsidRDefault="00D0025C" w:rsidP="00D0025C">
      <w:pPr>
        <w:pStyle w:val="3GPPHeader"/>
      </w:pPr>
      <w:r w:rsidRPr="0010683E">
        <w:rPr>
          <w:rFonts w:ascii="Arial" w:hAnsi="Arial" w:cs="Arial"/>
          <w:sz w:val="22"/>
        </w:rPr>
        <w:t>Document for:</w:t>
      </w:r>
      <w:r w:rsidRPr="0010683E">
        <w:rPr>
          <w:rFonts w:ascii="Arial" w:hAnsi="Arial" w:cs="Arial"/>
          <w:sz w:val="22"/>
        </w:rPr>
        <w:tab/>
      </w:r>
      <w:r w:rsidR="008B5CAA" w:rsidRPr="0010683E">
        <w:rPr>
          <w:rFonts w:ascii="Arial" w:hAnsi="Arial" w:cs="Arial"/>
          <w:b w:val="0"/>
          <w:bCs/>
          <w:sz w:val="22"/>
        </w:rPr>
        <w:t xml:space="preserve">Discussion and </w:t>
      </w:r>
      <w:r w:rsidR="00A3735A" w:rsidRPr="0010683E">
        <w:rPr>
          <w:rFonts w:ascii="Arial" w:hAnsi="Arial" w:cs="Arial"/>
          <w:b w:val="0"/>
          <w:bCs/>
          <w:sz w:val="22"/>
        </w:rPr>
        <w:t>Decision</w:t>
      </w:r>
      <w:r w:rsidRPr="0010683E">
        <w:tab/>
      </w:r>
    </w:p>
    <w:p w14:paraId="1EFA5D52" w14:textId="77777777" w:rsidR="00841A5A" w:rsidRPr="0010683E" w:rsidRDefault="00D0025C" w:rsidP="00841A5A">
      <w:pPr>
        <w:pStyle w:val="Heading1"/>
      </w:pPr>
      <w:bookmarkStart w:id="1" w:name="_Ref409106980"/>
      <w:r w:rsidRPr="0010683E">
        <w:t>Introduction</w:t>
      </w:r>
      <w:bookmarkStart w:id="2" w:name="_Ref465843822"/>
      <w:bookmarkEnd w:id="1"/>
    </w:p>
    <w:p w14:paraId="05DADC39" w14:textId="2F64744C" w:rsidR="00A11925" w:rsidRPr="0010683E" w:rsidRDefault="00514643" w:rsidP="00A11925">
      <w:pPr>
        <w:pStyle w:val="BodyText"/>
        <w:rPr>
          <w:rFonts w:cs="Arial"/>
        </w:rPr>
      </w:pPr>
      <w:r w:rsidRPr="0010683E">
        <w:t xml:space="preserve">In Rel-15, a work item (WI) for enhancement of NB-IoT is agreed. The objective is to enhance the performance of NB-IoT by further reduction of latency and power consumption, improvement of measurement accuracy, enhancement of NPRACH reliability and range, etc. </w:t>
      </w:r>
      <w:r w:rsidRPr="0010683E">
        <w:fldChar w:fldCharType="begin"/>
      </w:r>
      <w:r w:rsidRPr="0010683E">
        <w:instrText xml:space="preserve"> REF _Ref462665614 \n \h </w:instrText>
      </w:r>
      <w:r w:rsidR="0010683E">
        <w:instrText xml:space="preserve"> \* MERGEFORMAT </w:instrText>
      </w:r>
      <w:r w:rsidRPr="0010683E">
        <w:fldChar w:fldCharType="separate"/>
      </w:r>
      <w:r w:rsidR="0010683E" w:rsidRPr="0010683E">
        <w:t>[1]</w:t>
      </w:r>
      <w:r w:rsidRPr="0010683E">
        <w:fldChar w:fldCharType="end"/>
      </w:r>
      <w:r w:rsidRPr="0010683E">
        <w:t xml:space="preserve">. </w:t>
      </w:r>
      <w:r w:rsidRPr="0010683E">
        <w:rPr>
          <w:rFonts w:cs="Arial"/>
        </w:rPr>
        <w:t xml:space="preserve">By adding support for a physical layer scheduling request (SR) the intention is to achieve further latency and power reduction in NB-IoT Rel-15. </w:t>
      </w:r>
    </w:p>
    <w:p w14:paraId="383F2A7C" w14:textId="2A2AECF4" w:rsidR="00A11925" w:rsidRPr="0010683E" w:rsidRDefault="00A11925" w:rsidP="00A11925">
      <w:pPr>
        <w:pStyle w:val="BodyText"/>
        <w:rPr>
          <w:rFonts w:cs="Arial"/>
        </w:rPr>
      </w:pPr>
      <w:r w:rsidRPr="0010683E">
        <w:rPr>
          <w:rFonts w:cs="Arial"/>
        </w:rPr>
        <w:t xml:space="preserve">In </w:t>
      </w:r>
      <w:r w:rsidR="00396C47" w:rsidRPr="0010683E">
        <w:rPr>
          <w:rFonts w:cs="Arial"/>
        </w:rPr>
        <w:t xml:space="preserve">the </w:t>
      </w:r>
      <w:r w:rsidRPr="0010683E">
        <w:rPr>
          <w:rFonts w:cs="Arial"/>
        </w:rPr>
        <w:t>RAN1#</w:t>
      </w:r>
      <w:r w:rsidR="00201E52" w:rsidRPr="0010683E">
        <w:rPr>
          <w:rFonts w:cs="Arial"/>
        </w:rPr>
        <w:t>92</w:t>
      </w:r>
      <w:r w:rsidRPr="0010683E">
        <w:rPr>
          <w:rFonts w:cs="Arial"/>
        </w:rPr>
        <w:t xml:space="preserve"> meeting, the following </w:t>
      </w:r>
      <w:r w:rsidR="007E19B3" w:rsidRPr="0010683E">
        <w:rPr>
          <w:rFonts w:cs="Arial"/>
        </w:rPr>
        <w:t>working assumptions</w:t>
      </w:r>
      <w:r w:rsidRPr="0010683E">
        <w:rPr>
          <w:rFonts w:cs="Arial"/>
        </w:rPr>
        <w:t xml:space="preserve"> were made</w:t>
      </w:r>
      <w:r w:rsidR="00396C47" w:rsidRPr="0010683E">
        <w:rPr>
          <w:rFonts w:cs="Arial"/>
        </w:rPr>
        <w:t xml:space="preserve"> regarding SR</w:t>
      </w:r>
      <w:r w:rsidRPr="0010683E">
        <w:rPr>
          <w:rFonts w:cs="Arial"/>
        </w:rPr>
        <w:t>:</w:t>
      </w:r>
    </w:p>
    <w:p w14:paraId="3DE295EE" w14:textId="77777777" w:rsidR="007E19B3" w:rsidRPr="0010683E" w:rsidRDefault="007E19B3" w:rsidP="00A11925">
      <w:pPr>
        <w:pStyle w:val="BodyText"/>
        <w:rPr>
          <w:rFonts w:cs="Arial"/>
        </w:rPr>
      </w:pPr>
      <w:r w:rsidRPr="0010683E">
        <w:rPr>
          <w:rFonts w:cs="Arial"/>
        </w:rPr>
        <w:t>“</w:t>
      </w:r>
    </w:p>
    <w:p w14:paraId="195D9E75" w14:textId="77777777" w:rsidR="007E19B3" w:rsidRPr="0010683E" w:rsidRDefault="007E19B3" w:rsidP="007E19B3">
      <w:pPr>
        <w:spacing w:after="0"/>
        <w:ind w:left="1287" w:hanging="720"/>
        <w:rPr>
          <w:rFonts w:ascii="Times" w:eastAsia="Yu Mincho" w:hAnsi="Times"/>
          <w:i/>
          <w:sz w:val="20"/>
          <w:lang w:val="en-GB"/>
        </w:rPr>
      </w:pPr>
      <w:r w:rsidRPr="0010683E">
        <w:rPr>
          <w:rFonts w:ascii="Times" w:eastAsia="Yu Mincho" w:hAnsi="Times"/>
          <w:i/>
          <w:sz w:val="20"/>
          <w:lang w:val="en-GB"/>
        </w:rPr>
        <w:t>Working assumption</w:t>
      </w:r>
    </w:p>
    <w:p w14:paraId="3794B144" w14:textId="77777777" w:rsidR="007E19B3" w:rsidRPr="0010683E" w:rsidRDefault="007E19B3" w:rsidP="007E19B3">
      <w:pPr>
        <w:spacing w:after="0"/>
        <w:ind w:left="1287" w:hanging="720"/>
        <w:rPr>
          <w:rFonts w:ascii="Times" w:eastAsia="Batang" w:hAnsi="Times"/>
          <w:i/>
          <w:iCs/>
          <w:sz w:val="20"/>
          <w:szCs w:val="20"/>
          <w:lang w:val="en-GB" w:eastAsia="x-none"/>
        </w:rPr>
      </w:pPr>
      <w:r w:rsidRPr="0010683E">
        <w:rPr>
          <w:rFonts w:ascii="Times" w:eastAsia="Batang" w:hAnsi="Times"/>
          <w:i/>
          <w:iCs/>
          <w:sz w:val="20"/>
          <w:szCs w:val="20"/>
          <w:lang w:val="en-GB" w:eastAsia="x-none"/>
        </w:rPr>
        <w:t xml:space="preserve">Physical-layer SR with and without HARQ-ACK transmission is supported. </w:t>
      </w:r>
    </w:p>
    <w:p w14:paraId="5E615179" w14:textId="77777777" w:rsidR="007E19B3" w:rsidRPr="0010683E" w:rsidRDefault="007E19B3" w:rsidP="007E19B3">
      <w:pPr>
        <w:numPr>
          <w:ilvl w:val="0"/>
          <w:numId w:val="46"/>
        </w:numPr>
        <w:spacing w:after="0" w:line="259" w:lineRule="auto"/>
        <w:ind w:left="927"/>
        <w:rPr>
          <w:rFonts w:ascii="Times" w:eastAsia="Batang" w:hAnsi="Times"/>
          <w:i/>
          <w:iCs/>
          <w:sz w:val="20"/>
          <w:szCs w:val="20"/>
          <w:lang w:val="en-GB" w:eastAsia="x-none"/>
        </w:rPr>
      </w:pPr>
      <w:r w:rsidRPr="0010683E">
        <w:rPr>
          <w:rFonts w:ascii="Times" w:eastAsia="Batang" w:hAnsi="Times"/>
          <w:i/>
          <w:iCs/>
          <w:sz w:val="20"/>
          <w:szCs w:val="20"/>
          <w:lang w:val="en-GB" w:eastAsia="x-none"/>
        </w:rPr>
        <w:t>When SR is transmitted with HARQ-ACK:</w:t>
      </w:r>
    </w:p>
    <w:p w14:paraId="567F6BA4" w14:textId="77777777" w:rsidR="007E19B3" w:rsidRPr="0010683E" w:rsidRDefault="007E19B3" w:rsidP="007E19B3">
      <w:pPr>
        <w:numPr>
          <w:ilvl w:val="1"/>
          <w:numId w:val="46"/>
        </w:numPr>
        <w:spacing w:after="0" w:line="259" w:lineRule="auto"/>
        <w:ind w:left="1647"/>
        <w:rPr>
          <w:rFonts w:ascii="Times" w:eastAsia="Batang" w:hAnsi="Times"/>
          <w:i/>
          <w:iCs/>
          <w:sz w:val="20"/>
          <w:szCs w:val="20"/>
          <w:lang w:val="en-GB" w:eastAsia="x-none"/>
        </w:rPr>
      </w:pPr>
      <w:r w:rsidRPr="0010683E">
        <w:rPr>
          <w:rFonts w:ascii="Times" w:eastAsia="Batang" w:hAnsi="Times" w:hint="eastAsia"/>
          <w:i/>
          <w:iCs/>
          <w:sz w:val="20"/>
          <w:szCs w:val="20"/>
          <w:lang w:val="en-GB" w:eastAsia="x-none"/>
        </w:rPr>
        <w:t>Option 3</w:t>
      </w:r>
      <w:r w:rsidRPr="0010683E">
        <w:rPr>
          <w:rFonts w:ascii="Times" w:eastAsia="Batang" w:hAnsi="Times"/>
          <w:i/>
          <w:iCs/>
          <w:sz w:val="20"/>
          <w:szCs w:val="20"/>
          <w:lang w:val="en-GB" w:eastAsia="x-none"/>
        </w:rPr>
        <w:t xml:space="preserve"> is adopted;</w:t>
      </w:r>
    </w:p>
    <w:p w14:paraId="715166DD" w14:textId="77777777" w:rsidR="007E19B3" w:rsidRPr="0010683E" w:rsidRDefault="007E19B3" w:rsidP="007E19B3">
      <w:pPr>
        <w:numPr>
          <w:ilvl w:val="1"/>
          <w:numId w:val="46"/>
        </w:numPr>
        <w:spacing w:after="0" w:line="259" w:lineRule="auto"/>
        <w:ind w:left="1647"/>
        <w:rPr>
          <w:rFonts w:ascii="Times" w:eastAsia="Batang" w:hAnsi="Times"/>
          <w:i/>
          <w:iCs/>
          <w:sz w:val="20"/>
          <w:szCs w:val="20"/>
          <w:lang w:val="en-GB" w:eastAsia="x-none"/>
        </w:rPr>
      </w:pPr>
      <w:r w:rsidRPr="0010683E">
        <w:rPr>
          <w:rFonts w:ascii="Times" w:eastAsia="Batang" w:hAnsi="Times"/>
          <w:i/>
          <w:iCs/>
          <w:sz w:val="20"/>
          <w:szCs w:val="20"/>
          <w:lang w:val="en-GB" w:eastAsia="x-none"/>
        </w:rPr>
        <w:t xml:space="preserve">SR on/off is carried by two orthogonal length-16 cover codes on ACK/NACK data symbols. </w:t>
      </w:r>
    </w:p>
    <w:p w14:paraId="5AE428E4" w14:textId="77777777" w:rsidR="007E19B3" w:rsidRPr="0010683E" w:rsidRDefault="007E19B3" w:rsidP="007E19B3">
      <w:pPr>
        <w:numPr>
          <w:ilvl w:val="2"/>
          <w:numId w:val="46"/>
        </w:numPr>
        <w:spacing w:after="0" w:line="259" w:lineRule="auto"/>
        <w:ind w:left="2367"/>
        <w:rPr>
          <w:rFonts w:ascii="Times" w:eastAsia="Batang" w:hAnsi="Times"/>
          <w:i/>
          <w:iCs/>
          <w:sz w:val="20"/>
          <w:szCs w:val="20"/>
          <w:lang w:val="en-GB" w:eastAsia="x-none"/>
        </w:rPr>
      </w:pPr>
      <w:r w:rsidRPr="0010683E">
        <w:rPr>
          <w:rFonts w:ascii="Times" w:eastAsia="Batang" w:hAnsi="Times"/>
          <w:i/>
          <w:iCs/>
          <w:sz w:val="20"/>
          <w:szCs w:val="20"/>
          <w:lang w:val="en-GB" w:eastAsia="x-none"/>
        </w:rPr>
        <w:t>[1 1 1 1 1 1 1 1 1 1 1 1 1 1 1 1] is used to signal SR OFF.</w:t>
      </w:r>
    </w:p>
    <w:p w14:paraId="7E018F5C" w14:textId="77777777" w:rsidR="007E19B3" w:rsidRPr="0010683E" w:rsidRDefault="007E19B3" w:rsidP="007E19B3">
      <w:pPr>
        <w:numPr>
          <w:ilvl w:val="2"/>
          <w:numId w:val="46"/>
        </w:numPr>
        <w:spacing w:after="0" w:line="259" w:lineRule="auto"/>
        <w:ind w:left="2367"/>
        <w:rPr>
          <w:rFonts w:ascii="Times" w:eastAsia="Batang" w:hAnsi="Times"/>
          <w:i/>
          <w:iCs/>
          <w:sz w:val="20"/>
          <w:szCs w:val="20"/>
          <w:lang w:val="en-GB" w:eastAsia="x-none"/>
        </w:rPr>
      </w:pPr>
      <w:r w:rsidRPr="0010683E">
        <w:rPr>
          <w:rFonts w:ascii="Times" w:eastAsia="Batang" w:hAnsi="Times"/>
          <w:i/>
          <w:iCs/>
          <w:sz w:val="20"/>
          <w:szCs w:val="20"/>
          <w:lang w:val="en-GB" w:eastAsia="x-none"/>
        </w:rPr>
        <w:t>[1 -1 1 -1  1 -1  1 -1 1 -1 1 -1  1 -1  1 -1] is used to signal SR ON.</w:t>
      </w:r>
    </w:p>
    <w:p w14:paraId="1CE5C924" w14:textId="77777777" w:rsidR="007E19B3" w:rsidRPr="0010683E" w:rsidRDefault="007E19B3" w:rsidP="007E19B3">
      <w:pPr>
        <w:numPr>
          <w:ilvl w:val="0"/>
          <w:numId w:val="46"/>
        </w:numPr>
        <w:spacing w:after="0" w:line="259" w:lineRule="auto"/>
        <w:ind w:left="927"/>
        <w:rPr>
          <w:rFonts w:ascii="Times" w:eastAsia="Batang" w:hAnsi="Times"/>
          <w:i/>
          <w:iCs/>
          <w:sz w:val="20"/>
          <w:szCs w:val="20"/>
          <w:lang w:val="en-GB" w:eastAsia="x-none"/>
        </w:rPr>
      </w:pPr>
      <w:r w:rsidRPr="0010683E">
        <w:rPr>
          <w:rFonts w:ascii="Times" w:eastAsia="Batang" w:hAnsi="Times"/>
          <w:i/>
          <w:iCs/>
          <w:sz w:val="20"/>
          <w:szCs w:val="20"/>
          <w:lang w:val="en-GB" w:eastAsia="x-none"/>
        </w:rPr>
        <w:t>When SR is transmitted without HARQ-ACK</w:t>
      </w:r>
    </w:p>
    <w:p w14:paraId="3662225A" w14:textId="77777777" w:rsidR="007E19B3" w:rsidRPr="0010683E" w:rsidRDefault="007E19B3" w:rsidP="007E19B3">
      <w:pPr>
        <w:numPr>
          <w:ilvl w:val="1"/>
          <w:numId w:val="46"/>
        </w:numPr>
        <w:spacing w:after="0" w:line="259" w:lineRule="auto"/>
        <w:ind w:left="1647"/>
        <w:rPr>
          <w:rFonts w:ascii="Times" w:eastAsia="Batang" w:hAnsi="Times"/>
          <w:i/>
          <w:iCs/>
          <w:sz w:val="20"/>
          <w:szCs w:val="20"/>
          <w:lang w:val="en-GB" w:eastAsia="x-none"/>
        </w:rPr>
      </w:pPr>
      <w:r w:rsidRPr="0010683E">
        <w:rPr>
          <w:rFonts w:ascii="Times" w:eastAsia="Batang" w:hAnsi="Times"/>
          <w:i/>
          <w:iCs/>
          <w:sz w:val="20"/>
          <w:szCs w:val="20"/>
          <w:lang w:val="en-GB" w:eastAsia="x-none"/>
        </w:rPr>
        <w:t>FFS whether it is transmitted in NPUSCH resources or reserved NPRACH resources.</w:t>
      </w:r>
    </w:p>
    <w:p w14:paraId="6DCC99FA" w14:textId="77777777" w:rsidR="007E19B3" w:rsidRPr="0010683E" w:rsidRDefault="007E19B3" w:rsidP="007E19B3">
      <w:pPr>
        <w:numPr>
          <w:ilvl w:val="1"/>
          <w:numId w:val="46"/>
        </w:numPr>
        <w:spacing w:after="0" w:line="259" w:lineRule="auto"/>
        <w:ind w:left="1647"/>
        <w:rPr>
          <w:rFonts w:ascii="Times" w:eastAsia="Batang" w:hAnsi="Times"/>
          <w:i/>
          <w:iCs/>
          <w:sz w:val="20"/>
          <w:szCs w:val="20"/>
          <w:lang w:val="en-GB" w:eastAsia="x-none"/>
        </w:rPr>
      </w:pPr>
      <w:r w:rsidRPr="0010683E">
        <w:rPr>
          <w:rFonts w:ascii="Times" w:eastAsia="Yu Mincho" w:hAnsi="Times" w:hint="eastAsia"/>
          <w:i/>
          <w:iCs/>
          <w:sz w:val="20"/>
          <w:szCs w:val="20"/>
          <w:lang w:val="en-GB"/>
        </w:rPr>
        <w:t>F</w:t>
      </w:r>
      <w:r w:rsidRPr="0010683E">
        <w:rPr>
          <w:rFonts w:ascii="Times" w:eastAsia="Yu Mincho" w:hAnsi="Times"/>
          <w:i/>
          <w:iCs/>
          <w:sz w:val="20"/>
          <w:szCs w:val="20"/>
          <w:lang w:val="en-GB"/>
        </w:rPr>
        <w:t>FS whether BSR is conveyed on SR without HARQ-ACK</w:t>
      </w:r>
    </w:p>
    <w:p w14:paraId="5D3C105E" w14:textId="77777777" w:rsidR="007E19B3" w:rsidRPr="0010683E" w:rsidRDefault="007E19B3" w:rsidP="007E19B3">
      <w:pPr>
        <w:spacing w:after="0"/>
        <w:ind w:left="1287" w:hanging="720"/>
        <w:rPr>
          <w:rFonts w:ascii="Times" w:eastAsia="Yu Mincho" w:hAnsi="Times"/>
          <w:i/>
          <w:sz w:val="20"/>
          <w:szCs w:val="20"/>
          <w:lang w:val="en-GB"/>
        </w:rPr>
      </w:pPr>
      <w:r w:rsidRPr="0010683E">
        <w:rPr>
          <w:rFonts w:ascii="Times" w:eastAsia="Yu Mincho" w:hAnsi="Times" w:hint="eastAsia"/>
          <w:i/>
          <w:sz w:val="20"/>
          <w:szCs w:val="20"/>
          <w:lang w:val="en-GB"/>
        </w:rPr>
        <w:t>N</w:t>
      </w:r>
      <w:r w:rsidRPr="0010683E">
        <w:rPr>
          <w:rFonts w:ascii="Times" w:eastAsia="Yu Mincho" w:hAnsi="Times"/>
          <w:i/>
          <w:sz w:val="20"/>
          <w:szCs w:val="20"/>
          <w:lang w:val="en-GB"/>
        </w:rPr>
        <w:t xml:space="preserve">ote that companies are encouraged to provide evaluation results based on the agreed criterion, which are considered when confirming the WA. </w:t>
      </w:r>
    </w:p>
    <w:p w14:paraId="24AA29BA" w14:textId="77777777" w:rsidR="007E19B3" w:rsidRPr="0010683E" w:rsidRDefault="007E19B3" w:rsidP="00A11925">
      <w:pPr>
        <w:pStyle w:val="BodyText"/>
        <w:rPr>
          <w:rFonts w:cs="Arial"/>
        </w:rPr>
      </w:pPr>
    </w:p>
    <w:p w14:paraId="4BD107E9" w14:textId="55211276" w:rsidR="007E19B3" w:rsidRPr="0010683E" w:rsidRDefault="007E19B3" w:rsidP="00A11925">
      <w:pPr>
        <w:pStyle w:val="BodyText"/>
        <w:rPr>
          <w:rFonts w:cs="Arial"/>
        </w:rPr>
      </w:pPr>
      <w:r w:rsidRPr="0010683E">
        <w:rPr>
          <w:rFonts w:cs="Arial"/>
        </w:rPr>
        <w:t>”.</w:t>
      </w:r>
    </w:p>
    <w:p w14:paraId="70CE1B8C" w14:textId="3CE83649" w:rsidR="00491D4F" w:rsidRPr="0010683E" w:rsidRDefault="00491D4F" w:rsidP="00A11925">
      <w:pPr>
        <w:pStyle w:val="BodyText"/>
        <w:rPr>
          <w:rFonts w:cs="Arial"/>
        </w:rPr>
      </w:pPr>
      <w:r w:rsidRPr="0010683E">
        <w:rPr>
          <w:rFonts w:cs="Arial"/>
        </w:rPr>
        <w:t>In the RAN1#92bis meeting, the following agreements were made regarding SR:</w:t>
      </w:r>
    </w:p>
    <w:p w14:paraId="33775900" w14:textId="77777777" w:rsidR="00491D4F" w:rsidRPr="0010683E" w:rsidRDefault="00491D4F" w:rsidP="00A11925">
      <w:pPr>
        <w:pStyle w:val="BodyText"/>
        <w:rPr>
          <w:rFonts w:cs="Arial"/>
        </w:rPr>
      </w:pPr>
    </w:p>
    <w:p w14:paraId="010B6A00" w14:textId="77777777" w:rsidR="00491D4F" w:rsidRPr="0010683E" w:rsidRDefault="00491D4F" w:rsidP="00A11925">
      <w:pPr>
        <w:pStyle w:val="BodyText"/>
        <w:rPr>
          <w:rFonts w:cs="Arial"/>
        </w:rPr>
      </w:pPr>
      <w:r w:rsidRPr="0010683E">
        <w:rPr>
          <w:rFonts w:cs="Arial"/>
        </w:rPr>
        <w:t>“</w:t>
      </w:r>
    </w:p>
    <w:p w14:paraId="638B06BE" w14:textId="1DB8BDF6" w:rsidR="00B343E9" w:rsidRPr="0010683E" w:rsidRDefault="00B343E9" w:rsidP="00B343E9">
      <w:pPr>
        <w:numPr>
          <w:ilvl w:val="0"/>
          <w:numId w:val="47"/>
        </w:numPr>
        <w:tabs>
          <w:tab w:val="left" w:pos="1440"/>
        </w:tabs>
        <w:overflowPunct w:val="0"/>
        <w:autoSpaceDE w:val="0"/>
        <w:autoSpaceDN w:val="0"/>
        <w:adjustRightInd w:val="0"/>
        <w:spacing w:after="0"/>
        <w:contextualSpacing/>
        <w:jc w:val="both"/>
        <w:textAlignment w:val="baseline"/>
        <w:rPr>
          <w:i/>
          <w:sz w:val="20"/>
          <w:szCs w:val="20"/>
          <w:lang w:val="en-GB" w:eastAsia="zh-CN"/>
        </w:rPr>
      </w:pPr>
      <w:r w:rsidRPr="0010683E">
        <w:rPr>
          <w:i/>
          <w:sz w:val="20"/>
          <w:szCs w:val="20"/>
          <w:lang w:val="en-GB" w:eastAsia="zh-CN"/>
        </w:rPr>
        <w:t xml:space="preserve">If the working assumption is confirmed and when SR is transmitted without HARQ-ACK, it is transmitted in NPRACH resource using NPRACH based signal. </w:t>
      </w:r>
      <w:r w:rsidRPr="0010683E">
        <w:rPr>
          <w:rFonts w:eastAsia="Times New Roman"/>
          <w:i/>
          <w:color w:val="FF0000"/>
          <w:sz w:val="20"/>
          <w:szCs w:val="20"/>
          <w:lang w:val="en-GB" w:eastAsia="x-none"/>
        </w:rPr>
        <w:t xml:space="preserve"> </w:t>
      </w:r>
    </w:p>
    <w:p w14:paraId="678E8D86" w14:textId="138867C8" w:rsidR="00B343E9" w:rsidRPr="0010683E" w:rsidRDefault="00B343E9" w:rsidP="00B343E9">
      <w:pPr>
        <w:numPr>
          <w:ilvl w:val="0"/>
          <w:numId w:val="47"/>
        </w:numPr>
        <w:tabs>
          <w:tab w:val="left" w:pos="1440"/>
        </w:tabs>
        <w:overflowPunct w:val="0"/>
        <w:autoSpaceDE w:val="0"/>
        <w:autoSpaceDN w:val="0"/>
        <w:adjustRightInd w:val="0"/>
        <w:spacing w:after="0"/>
        <w:contextualSpacing/>
        <w:jc w:val="both"/>
        <w:textAlignment w:val="baseline"/>
        <w:rPr>
          <w:i/>
          <w:sz w:val="20"/>
          <w:szCs w:val="20"/>
          <w:lang w:val="en-GB" w:eastAsia="zh-CN"/>
        </w:rPr>
      </w:pPr>
      <w:r w:rsidRPr="0010683E">
        <w:rPr>
          <w:i/>
          <w:sz w:val="20"/>
          <w:szCs w:val="20"/>
          <w:lang w:val="en-GB" w:eastAsia="zh-CN"/>
        </w:rPr>
        <w:t>If the working assumption is confirmed, UE transmits the physical layer SR at the first opportunity unless there is a collision with another physical layer transmission/reception:</w:t>
      </w:r>
    </w:p>
    <w:p w14:paraId="62D83A19" w14:textId="77777777" w:rsidR="00B343E9" w:rsidRPr="0010683E" w:rsidRDefault="00B343E9" w:rsidP="00B343E9">
      <w:pPr>
        <w:numPr>
          <w:ilvl w:val="1"/>
          <w:numId w:val="47"/>
        </w:numPr>
        <w:tabs>
          <w:tab w:val="left" w:pos="1440"/>
        </w:tabs>
        <w:overflowPunct w:val="0"/>
        <w:autoSpaceDE w:val="0"/>
        <w:autoSpaceDN w:val="0"/>
        <w:adjustRightInd w:val="0"/>
        <w:spacing w:after="0"/>
        <w:contextualSpacing/>
        <w:jc w:val="both"/>
        <w:textAlignment w:val="baseline"/>
        <w:rPr>
          <w:i/>
          <w:sz w:val="20"/>
          <w:szCs w:val="20"/>
          <w:lang w:val="en-GB" w:eastAsia="zh-CN"/>
        </w:rPr>
      </w:pPr>
      <w:r w:rsidRPr="0010683E">
        <w:rPr>
          <w:i/>
          <w:sz w:val="20"/>
          <w:szCs w:val="20"/>
          <w:lang w:val="en-GB" w:eastAsia="zh-CN"/>
        </w:rPr>
        <w:t>Collision between SR without HARQ-ACK resource and NPDSCH - SR is not transmitted, and remains pending</w:t>
      </w:r>
    </w:p>
    <w:p w14:paraId="1C39CAEB" w14:textId="77777777" w:rsidR="00B343E9" w:rsidRPr="0010683E" w:rsidRDefault="00B343E9" w:rsidP="00B343E9">
      <w:pPr>
        <w:numPr>
          <w:ilvl w:val="2"/>
          <w:numId w:val="47"/>
        </w:numPr>
        <w:tabs>
          <w:tab w:val="left" w:pos="1440"/>
        </w:tabs>
        <w:overflowPunct w:val="0"/>
        <w:autoSpaceDE w:val="0"/>
        <w:autoSpaceDN w:val="0"/>
        <w:adjustRightInd w:val="0"/>
        <w:spacing w:after="0"/>
        <w:contextualSpacing/>
        <w:jc w:val="both"/>
        <w:textAlignment w:val="baseline"/>
        <w:rPr>
          <w:i/>
          <w:sz w:val="20"/>
          <w:szCs w:val="20"/>
          <w:lang w:val="en-GB" w:eastAsia="zh-CN"/>
        </w:rPr>
      </w:pPr>
      <w:r w:rsidRPr="0010683E">
        <w:rPr>
          <w:i/>
          <w:sz w:val="20"/>
          <w:szCs w:val="20"/>
          <w:lang w:val="en-GB" w:eastAsia="zh-CN"/>
        </w:rPr>
        <w:t xml:space="preserve">FFS: Collision with NPDCCH search space </w:t>
      </w:r>
    </w:p>
    <w:p w14:paraId="65C79B22" w14:textId="1A1EEF74" w:rsidR="00491D4F" w:rsidRPr="0010683E" w:rsidRDefault="00491D4F" w:rsidP="00A11925">
      <w:pPr>
        <w:pStyle w:val="BodyText"/>
        <w:rPr>
          <w:rFonts w:cs="Arial"/>
        </w:rPr>
      </w:pPr>
      <w:r w:rsidRPr="0010683E">
        <w:rPr>
          <w:rFonts w:cs="Arial"/>
        </w:rPr>
        <w:t xml:space="preserve">”. </w:t>
      </w:r>
    </w:p>
    <w:p w14:paraId="5EE61A6E" w14:textId="43A8DEBE" w:rsidR="007E19B3" w:rsidRPr="0010683E" w:rsidRDefault="007E19B3" w:rsidP="00A11925">
      <w:pPr>
        <w:pStyle w:val="BodyText"/>
        <w:rPr>
          <w:rFonts w:cs="Arial"/>
        </w:rPr>
      </w:pPr>
      <w:r w:rsidRPr="0010683E">
        <w:rPr>
          <w:rFonts w:cs="Arial"/>
        </w:rPr>
        <w:t>Based on the working assumption</w:t>
      </w:r>
      <w:r w:rsidR="00663BAE" w:rsidRPr="0010683E">
        <w:rPr>
          <w:rFonts w:cs="Arial"/>
        </w:rPr>
        <w:t>s</w:t>
      </w:r>
      <w:r w:rsidRPr="0010683E">
        <w:rPr>
          <w:rFonts w:cs="Arial"/>
        </w:rPr>
        <w:t xml:space="preserve">, in this contribution, we continue to evaluate the system impacts for dedicated SR. </w:t>
      </w:r>
    </w:p>
    <w:p w14:paraId="07579B77" w14:textId="3314FA65" w:rsidR="00D0025C" w:rsidRPr="0010683E" w:rsidRDefault="00D0025C" w:rsidP="00040C32">
      <w:pPr>
        <w:pStyle w:val="Heading1"/>
      </w:pPr>
      <w:r w:rsidRPr="0010683E">
        <w:t>Background</w:t>
      </w:r>
      <w:bookmarkEnd w:id="2"/>
      <w:r w:rsidR="002938B7" w:rsidRPr="0010683E">
        <w:t xml:space="preserve"> and use case for physical layer SR</w:t>
      </w:r>
    </w:p>
    <w:p w14:paraId="159B35ED" w14:textId="574FBF4B" w:rsidR="00661BF5" w:rsidRPr="0010683E" w:rsidRDefault="000E237B" w:rsidP="000E237B">
      <w:pPr>
        <w:jc w:val="both"/>
        <w:rPr>
          <w:rFonts w:ascii="Arial" w:hAnsi="Arial" w:cs="Arial"/>
          <w:sz w:val="20"/>
          <w:szCs w:val="20"/>
          <w:lang w:val="en-GB"/>
        </w:rPr>
      </w:pPr>
      <w:r w:rsidRPr="0010683E">
        <w:rPr>
          <w:rFonts w:ascii="Arial" w:hAnsi="Arial" w:cs="Arial"/>
          <w:sz w:val="20"/>
          <w:szCs w:val="20"/>
          <w:lang w:val="en-GB"/>
        </w:rPr>
        <w:t xml:space="preserve">In Rel-13, as the expectation of NB-IoT traffic </w:t>
      </w:r>
      <w:r w:rsidR="00556DD7" w:rsidRPr="0010683E">
        <w:rPr>
          <w:rFonts w:ascii="Arial" w:hAnsi="Arial" w:cs="Arial"/>
          <w:sz w:val="20"/>
          <w:szCs w:val="20"/>
          <w:lang w:val="en-GB"/>
        </w:rPr>
        <w:t>was</w:t>
      </w:r>
      <w:r w:rsidR="00032044" w:rsidRPr="0010683E">
        <w:rPr>
          <w:rFonts w:ascii="Arial" w:hAnsi="Arial" w:cs="Arial"/>
          <w:sz w:val="20"/>
          <w:szCs w:val="20"/>
          <w:lang w:val="en-GB"/>
        </w:rPr>
        <w:t xml:space="preserve"> </w:t>
      </w:r>
      <w:r w:rsidRPr="0010683E">
        <w:rPr>
          <w:rFonts w:ascii="Arial" w:hAnsi="Arial" w:cs="Arial"/>
          <w:sz w:val="20"/>
          <w:szCs w:val="20"/>
          <w:lang w:val="en-GB"/>
        </w:rPr>
        <w:t xml:space="preserve">mostly mobile initiated machine type of communication, there is no SR designed for NB-IoT. This is under the </w:t>
      </w:r>
      <w:r w:rsidR="007C284B" w:rsidRPr="0010683E">
        <w:rPr>
          <w:rFonts w:ascii="Arial" w:hAnsi="Arial" w:cs="Arial"/>
          <w:sz w:val="20"/>
          <w:szCs w:val="20"/>
          <w:lang w:val="en-GB"/>
        </w:rPr>
        <w:t xml:space="preserve">assumption </w:t>
      </w:r>
      <w:r w:rsidRPr="0010683E">
        <w:rPr>
          <w:rFonts w:ascii="Arial" w:hAnsi="Arial" w:cs="Arial"/>
          <w:sz w:val="20"/>
          <w:szCs w:val="20"/>
          <w:lang w:val="en-GB"/>
        </w:rPr>
        <w:t>that the machine type communication targeted by Rel-13 NB-IoT is usually short, and a UE would not stay in RRC_CONNECTED</w:t>
      </w:r>
      <w:r w:rsidR="00556DD7" w:rsidRPr="0010683E">
        <w:rPr>
          <w:rFonts w:ascii="Arial" w:hAnsi="Arial" w:cs="Arial"/>
          <w:sz w:val="20"/>
          <w:szCs w:val="20"/>
          <w:lang w:val="en-GB"/>
        </w:rPr>
        <w:t xml:space="preserve"> </w:t>
      </w:r>
      <w:r w:rsidRPr="0010683E">
        <w:rPr>
          <w:rFonts w:ascii="Arial" w:hAnsi="Arial" w:cs="Arial"/>
          <w:sz w:val="20"/>
          <w:szCs w:val="20"/>
          <w:lang w:val="en-GB"/>
        </w:rPr>
        <w:t xml:space="preserve">state for a long time. However, as there is an expectation that </w:t>
      </w:r>
      <w:r w:rsidR="007C284B" w:rsidRPr="0010683E">
        <w:rPr>
          <w:rFonts w:ascii="Arial" w:hAnsi="Arial" w:cs="Arial"/>
          <w:sz w:val="20"/>
          <w:szCs w:val="20"/>
          <w:lang w:val="en-GB"/>
        </w:rPr>
        <w:t xml:space="preserve">coming releases of </w:t>
      </w:r>
      <w:r w:rsidRPr="0010683E">
        <w:rPr>
          <w:rFonts w:ascii="Arial" w:hAnsi="Arial" w:cs="Arial"/>
          <w:sz w:val="20"/>
          <w:szCs w:val="20"/>
          <w:lang w:val="en-GB"/>
        </w:rPr>
        <w:t>NB-IoT should support more divers</w:t>
      </w:r>
      <w:r w:rsidR="00661BF5" w:rsidRPr="0010683E">
        <w:rPr>
          <w:rFonts w:ascii="Arial" w:hAnsi="Arial" w:cs="Arial"/>
          <w:sz w:val="20"/>
          <w:szCs w:val="20"/>
          <w:lang w:val="en-GB"/>
        </w:rPr>
        <w:t xml:space="preserve">ified </w:t>
      </w:r>
      <w:r w:rsidR="00661BF5" w:rsidRPr="0010683E">
        <w:rPr>
          <w:rFonts w:ascii="Arial" w:hAnsi="Arial" w:cs="Arial"/>
          <w:sz w:val="20"/>
          <w:szCs w:val="20"/>
          <w:lang w:val="en-GB"/>
        </w:rPr>
        <w:lastRenderedPageBreak/>
        <w:t>types of traffic</w:t>
      </w:r>
      <w:r w:rsidRPr="0010683E">
        <w:rPr>
          <w:rFonts w:ascii="Arial" w:hAnsi="Arial" w:cs="Arial"/>
          <w:sz w:val="20"/>
          <w:szCs w:val="20"/>
          <w:lang w:val="en-GB"/>
        </w:rPr>
        <w:t>, the support of a</w:t>
      </w:r>
      <w:r w:rsidR="007C284B" w:rsidRPr="0010683E">
        <w:rPr>
          <w:rFonts w:ascii="Arial" w:hAnsi="Arial" w:cs="Arial"/>
          <w:sz w:val="20"/>
          <w:szCs w:val="20"/>
          <w:lang w:val="en-GB"/>
        </w:rPr>
        <w:t>n</w:t>
      </w:r>
      <w:r w:rsidRPr="0010683E">
        <w:rPr>
          <w:rFonts w:ascii="Arial" w:hAnsi="Arial" w:cs="Arial"/>
          <w:sz w:val="20"/>
          <w:szCs w:val="20"/>
          <w:lang w:val="en-GB"/>
        </w:rPr>
        <w:t xml:space="preserve"> SR in NB-IoT may be beneficial. </w:t>
      </w:r>
      <w:r w:rsidR="00661BF5" w:rsidRPr="0010683E">
        <w:rPr>
          <w:rFonts w:ascii="Arial" w:hAnsi="Arial" w:cs="Arial"/>
          <w:sz w:val="20"/>
          <w:szCs w:val="20"/>
          <w:lang w:val="en-GB"/>
        </w:rPr>
        <w:t>In legacy LTE system</w:t>
      </w:r>
      <w:r w:rsidR="007C284B" w:rsidRPr="0010683E">
        <w:rPr>
          <w:rFonts w:ascii="Arial" w:hAnsi="Arial" w:cs="Arial"/>
          <w:sz w:val="20"/>
          <w:szCs w:val="20"/>
          <w:lang w:val="en-GB"/>
        </w:rPr>
        <w:t>s</w:t>
      </w:r>
      <w:r w:rsidR="00661BF5" w:rsidRPr="0010683E">
        <w:rPr>
          <w:rFonts w:ascii="Arial" w:hAnsi="Arial" w:cs="Arial"/>
          <w:sz w:val="20"/>
          <w:szCs w:val="20"/>
          <w:lang w:val="en-GB"/>
        </w:rPr>
        <w:t xml:space="preserve">, if no PUSCH resource is allocated to a UE, </w:t>
      </w:r>
      <w:r w:rsidR="007C284B" w:rsidRPr="0010683E">
        <w:rPr>
          <w:rFonts w:ascii="Arial" w:hAnsi="Arial" w:cs="Arial"/>
          <w:sz w:val="20"/>
          <w:szCs w:val="20"/>
          <w:lang w:val="en-GB"/>
        </w:rPr>
        <w:t xml:space="preserve">an </w:t>
      </w:r>
      <w:r w:rsidR="00661BF5" w:rsidRPr="0010683E">
        <w:rPr>
          <w:rFonts w:ascii="Arial" w:hAnsi="Arial" w:cs="Arial"/>
          <w:sz w:val="20"/>
          <w:szCs w:val="20"/>
          <w:lang w:val="en-GB"/>
        </w:rPr>
        <w:t>SR</w:t>
      </w:r>
      <w:r w:rsidR="007C284B" w:rsidRPr="0010683E">
        <w:rPr>
          <w:rFonts w:ascii="Arial" w:hAnsi="Arial" w:cs="Arial"/>
          <w:sz w:val="20"/>
          <w:szCs w:val="20"/>
          <w:lang w:val="en-GB"/>
        </w:rPr>
        <w:t>, with an associated PUCCH resource,</w:t>
      </w:r>
      <w:r w:rsidR="00661BF5" w:rsidRPr="0010683E">
        <w:rPr>
          <w:rFonts w:ascii="Arial" w:hAnsi="Arial" w:cs="Arial"/>
          <w:sz w:val="20"/>
          <w:szCs w:val="20"/>
          <w:lang w:val="en-GB"/>
        </w:rPr>
        <w:t xml:space="preserve"> is initiated by the arrival of UL data if the UE is in uplink sync</w:t>
      </w:r>
      <w:r w:rsidR="007C284B" w:rsidRPr="0010683E">
        <w:rPr>
          <w:rFonts w:ascii="Arial" w:hAnsi="Arial" w:cs="Arial"/>
          <w:sz w:val="20"/>
          <w:szCs w:val="20"/>
          <w:lang w:val="en-GB"/>
        </w:rPr>
        <w:t>. For a UE</w:t>
      </w:r>
      <w:r w:rsidR="00661BF5" w:rsidRPr="0010683E">
        <w:rPr>
          <w:rFonts w:ascii="Arial" w:hAnsi="Arial" w:cs="Arial"/>
          <w:sz w:val="20"/>
          <w:szCs w:val="20"/>
          <w:lang w:val="en-GB"/>
        </w:rPr>
        <w:t xml:space="preserve"> out of uplink sync a Random Access procedure is triggered. The periodical PUCCH resource used </w:t>
      </w:r>
      <w:r w:rsidR="007C284B" w:rsidRPr="0010683E">
        <w:rPr>
          <w:rFonts w:ascii="Arial" w:hAnsi="Arial" w:cs="Arial"/>
          <w:sz w:val="20"/>
          <w:szCs w:val="20"/>
          <w:lang w:val="en-GB"/>
        </w:rPr>
        <w:t>for the</w:t>
      </w:r>
      <w:r w:rsidR="00661BF5" w:rsidRPr="0010683E">
        <w:rPr>
          <w:rFonts w:ascii="Arial" w:hAnsi="Arial" w:cs="Arial"/>
          <w:sz w:val="20"/>
          <w:szCs w:val="20"/>
          <w:lang w:val="en-GB"/>
        </w:rPr>
        <w:t xml:space="preserve"> SR of a UE is configured by the eNB. </w:t>
      </w:r>
    </w:p>
    <w:p w14:paraId="7E7083F6" w14:textId="39DCB641" w:rsidR="000E237B" w:rsidRPr="0010683E" w:rsidRDefault="000E237B" w:rsidP="000E237B">
      <w:pPr>
        <w:jc w:val="both"/>
        <w:rPr>
          <w:rFonts w:ascii="Arial" w:hAnsi="Arial" w:cs="Arial"/>
          <w:sz w:val="20"/>
          <w:szCs w:val="20"/>
          <w:lang w:val="en-GB"/>
        </w:rPr>
      </w:pPr>
      <w:r w:rsidRPr="0010683E">
        <w:rPr>
          <w:rFonts w:ascii="Arial" w:hAnsi="Arial" w:cs="Arial"/>
          <w:sz w:val="20"/>
          <w:szCs w:val="20"/>
          <w:lang w:val="en-GB"/>
        </w:rPr>
        <w:t xml:space="preserve">Neither UE identity, e.g., C-RNTI, nor the size of the volume of the UL data is included in the SR in legacy LTE. Therefore, the eNB can only distinguish SRs from different UEs by using its unique UL resource configuration for SR together with the </w:t>
      </w:r>
      <w:r w:rsidR="00383189" w:rsidRPr="0010683E">
        <w:rPr>
          <w:rFonts w:ascii="Arial" w:hAnsi="Arial" w:cs="Arial"/>
          <w:sz w:val="20"/>
          <w:szCs w:val="20"/>
          <w:lang w:val="en-GB"/>
        </w:rPr>
        <w:t>unique phase</w:t>
      </w:r>
      <w:r w:rsidR="00635F56" w:rsidRPr="0010683E">
        <w:rPr>
          <w:rFonts w:ascii="Arial" w:hAnsi="Arial" w:cs="Arial"/>
          <w:sz w:val="20"/>
          <w:szCs w:val="20"/>
          <w:lang w:val="en-GB"/>
        </w:rPr>
        <w:t xml:space="preserve"> rotation </w:t>
      </w:r>
      <w:r w:rsidRPr="0010683E">
        <w:rPr>
          <w:rFonts w:ascii="Arial" w:hAnsi="Arial" w:cs="Arial"/>
          <w:sz w:val="20"/>
          <w:szCs w:val="20"/>
          <w:lang w:val="en-GB"/>
        </w:rPr>
        <w:t>of</w:t>
      </w:r>
      <w:r w:rsidR="00556DD7" w:rsidRPr="0010683E">
        <w:rPr>
          <w:rFonts w:ascii="Arial" w:hAnsi="Arial" w:cs="Arial"/>
          <w:sz w:val="20"/>
          <w:szCs w:val="20"/>
          <w:lang w:val="en-GB"/>
        </w:rPr>
        <w:t xml:space="preserve"> a length-12 frequency domain sequence</w:t>
      </w:r>
      <w:r w:rsidRPr="0010683E">
        <w:rPr>
          <w:rFonts w:ascii="Arial" w:hAnsi="Arial" w:cs="Arial"/>
          <w:sz w:val="20"/>
          <w:szCs w:val="20"/>
          <w:lang w:val="en-GB"/>
        </w:rPr>
        <w:t xml:space="preserve"> together with the orthogonal cover code (OCC). After receiving the SR, if UL resources are available, the eNB allocates a UL grant and sends it to the UE. As the UE cannot indicate the volume of the data that it intends to send in the UL, the allocat</w:t>
      </w:r>
      <w:r w:rsidR="00635F56" w:rsidRPr="0010683E">
        <w:rPr>
          <w:rFonts w:ascii="Arial" w:hAnsi="Arial" w:cs="Arial"/>
          <w:sz w:val="20"/>
          <w:szCs w:val="20"/>
          <w:lang w:val="en-GB"/>
        </w:rPr>
        <w:t>ion</w:t>
      </w:r>
      <w:r w:rsidRPr="0010683E">
        <w:rPr>
          <w:rFonts w:ascii="Arial" w:hAnsi="Arial" w:cs="Arial"/>
          <w:sz w:val="20"/>
          <w:szCs w:val="20"/>
          <w:lang w:val="en-GB"/>
        </w:rPr>
        <w:t xml:space="preserve"> </w:t>
      </w:r>
      <w:r w:rsidR="00635F56" w:rsidRPr="0010683E">
        <w:rPr>
          <w:rFonts w:ascii="Arial" w:hAnsi="Arial" w:cs="Arial"/>
          <w:sz w:val="20"/>
          <w:szCs w:val="20"/>
          <w:lang w:val="en-GB"/>
        </w:rPr>
        <w:t xml:space="preserve">in </w:t>
      </w:r>
      <w:r w:rsidRPr="0010683E">
        <w:rPr>
          <w:rFonts w:ascii="Arial" w:hAnsi="Arial" w:cs="Arial"/>
          <w:sz w:val="20"/>
          <w:szCs w:val="20"/>
          <w:lang w:val="en-GB"/>
        </w:rPr>
        <w:t xml:space="preserve">the UL grant should at least be the size of the buffer status report (BSR) for the UE to </w:t>
      </w:r>
      <w:r w:rsidR="002A6A91" w:rsidRPr="0010683E">
        <w:rPr>
          <w:rFonts w:ascii="Arial" w:hAnsi="Arial" w:cs="Arial"/>
          <w:sz w:val="20"/>
          <w:szCs w:val="20"/>
          <w:lang w:val="en-GB"/>
        </w:rPr>
        <w:t xml:space="preserve">be able to </w:t>
      </w:r>
      <w:r w:rsidRPr="0010683E">
        <w:rPr>
          <w:rFonts w:ascii="Arial" w:hAnsi="Arial" w:cs="Arial"/>
          <w:sz w:val="20"/>
          <w:szCs w:val="20"/>
          <w:lang w:val="en-GB"/>
        </w:rPr>
        <w:t xml:space="preserve">report its UL buffer status. </w:t>
      </w:r>
      <w:r w:rsidR="002A6A91" w:rsidRPr="0010683E">
        <w:rPr>
          <w:rFonts w:ascii="Arial" w:hAnsi="Arial" w:cs="Arial"/>
          <w:sz w:val="20"/>
          <w:szCs w:val="20"/>
          <w:lang w:val="en-GB"/>
        </w:rPr>
        <w:t>T</w:t>
      </w:r>
      <w:r w:rsidRPr="0010683E">
        <w:rPr>
          <w:rFonts w:ascii="Arial" w:hAnsi="Arial" w:cs="Arial"/>
          <w:sz w:val="20"/>
          <w:szCs w:val="20"/>
          <w:lang w:val="en-GB"/>
        </w:rPr>
        <w:t xml:space="preserve">he eNB allocates UL resource in subsequent UL </w:t>
      </w:r>
      <w:r w:rsidR="00661BF5" w:rsidRPr="0010683E">
        <w:rPr>
          <w:rFonts w:ascii="Arial" w:hAnsi="Arial" w:cs="Arial"/>
          <w:sz w:val="20"/>
          <w:szCs w:val="20"/>
          <w:lang w:val="en-GB"/>
        </w:rPr>
        <w:t>grants according</w:t>
      </w:r>
      <w:r w:rsidRPr="0010683E">
        <w:rPr>
          <w:rFonts w:ascii="Arial" w:hAnsi="Arial" w:cs="Arial"/>
          <w:sz w:val="20"/>
          <w:szCs w:val="20"/>
          <w:lang w:val="en-GB"/>
        </w:rPr>
        <w:t xml:space="preserve"> to the information received in the BSR. Moreover, a UE can only send an SR when it is in uplink sync in RRC_CONNECTED mode. If the UE is out of sync, or in RRC_IDLE, a random access procedure is used for the UE to request the UL resource. More details about SR in legacy LTE can be found in section 10.1.5 in TS 36.213, section 5.4.4 in TS 36.321 and section 6.3.2 in TS 36.331. </w:t>
      </w:r>
    </w:p>
    <w:p w14:paraId="27789136" w14:textId="77F04546" w:rsidR="000303C9" w:rsidRPr="0010683E" w:rsidRDefault="00227F5E" w:rsidP="000E237B">
      <w:pPr>
        <w:jc w:val="both"/>
        <w:rPr>
          <w:rFonts w:ascii="Arial" w:hAnsi="Arial" w:cs="Arial"/>
          <w:sz w:val="20"/>
          <w:szCs w:val="20"/>
          <w:lang w:val="en-GB"/>
        </w:rPr>
      </w:pPr>
      <w:r w:rsidRPr="0010683E">
        <w:rPr>
          <w:rFonts w:ascii="Arial" w:hAnsi="Arial" w:cs="Arial"/>
          <w:sz w:val="20"/>
          <w:szCs w:val="20"/>
          <w:lang w:val="en-GB"/>
        </w:rPr>
        <w:t xml:space="preserve">As discussed in </w:t>
      </w:r>
      <w:r w:rsidR="00003E11" w:rsidRPr="0010683E">
        <w:rPr>
          <w:rFonts w:ascii="Arial" w:hAnsi="Arial" w:cs="Arial"/>
          <w:sz w:val="20"/>
          <w:szCs w:val="20"/>
          <w:lang w:val="en-GB"/>
        </w:rPr>
        <w:fldChar w:fldCharType="begin"/>
      </w:r>
      <w:r w:rsidR="00003E11" w:rsidRPr="0010683E">
        <w:rPr>
          <w:rFonts w:ascii="Arial" w:hAnsi="Arial" w:cs="Arial"/>
          <w:sz w:val="20"/>
          <w:szCs w:val="20"/>
          <w:lang w:val="en-GB"/>
        </w:rPr>
        <w:instrText xml:space="preserve"> REF _Ref506478063 \r \h </w:instrText>
      </w:r>
      <w:r w:rsidR="00003E11" w:rsidRPr="0010683E">
        <w:rPr>
          <w:rFonts w:ascii="Arial" w:hAnsi="Arial" w:cs="Arial"/>
          <w:sz w:val="20"/>
          <w:szCs w:val="20"/>
          <w:lang w:val="en-GB"/>
        </w:rPr>
      </w:r>
      <w:r w:rsidR="0010683E">
        <w:rPr>
          <w:rFonts w:ascii="Arial" w:hAnsi="Arial" w:cs="Arial"/>
          <w:sz w:val="20"/>
          <w:szCs w:val="20"/>
          <w:lang w:val="en-GB"/>
        </w:rPr>
        <w:instrText xml:space="preserve"> \* MERGEFORMAT </w:instrText>
      </w:r>
      <w:r w:rsidR="00003E11" w:rsidRPr="0010683E">
        <w:rPr>
          <w:rFonts w:ascii="Arial" w:hAnsi="Arial" w:cs="Arial"/>
          <w:sz w:val="20"/>
          <w:szCs w:val="20"/>
          <w:lang w:val="en-GB"/>
        </w:rPr>
        <w:fldChar w:fldCharType="separate"/>
      </w:r>
      <w:r w:rsidR="0010683E" w:rsidRPr="0010683E">
        <w:rPr>
          <w:rFonts w:ascii="Arial" w:hAnsi="Arial" w:cs="Arial"/>
          <w:sz w:val="20"/>
          <w:szCs w:val="20"/>
          <w:lang w:val="en-GB"/>
        </w:rPr>
        <w:t>[7]</w:t>
      </w:r>
      <w:r w:rsidR="00003E11" w:rsidRPr="0010683E">
        <w:rPr>
          <w:rFonts w:ascii="Arial" w:hAnsi="Arial" w:cs="Arial"/>
          <w:sz w:val="20"/>
          <w:szCs w:val="20"/>
          <w:lang w:val="en-GB"/>
        </w:rPr>
        <w:fldChar w:fldCharType="end"/>
      </w:r>
      <w:r w:rsidRPr="0010683E">
        <w:rPr>
          <w:rFonts w:ascii="Arial" w:hAnsi="Arial" w:cs="Arial"/>
          <w:sz w:val="20"/>
          <w:szCs w:val="20"/>
          <w:lang w:val="en-GB"/>
        </w:rPr>
        <w:t xml:space="preserve">, the use case of PHY SR is to reduce the overhead of </w:t>
      </w:r>
      <w:r w:rsidR="00663BAE" w:rsidRPr="0010683E">
        <w:rPr>
          <w:rFonts w:ascii="Arial" w:hAnsi="Arial" w:cs="Arial"/>
          <w:sz w:val="20"/>
          <w:szCs w:val="20"/>
          <w:lang w:val="en-GB"/>
        </w:rPr>
        <w:t xml:space="preserve">the </w:t>
      </w:r>
      <w:r w:rsidRPr="0010683E">
        <w:rPr>
          <w:rFonts w:ascii="Arial" w:hAnsi="Arial" w:cs="Arial"/>
          <w:sz w:val="20"/>
          <w:szCs w:val="20"/>
          <w:lang w:val="en-GB"/>
        </w:rPr>
        <w:t>contention-based RACH procedure</w:t>
      </w:r>
      <w:r w:rsidR="0013150A" w:rsidRPr="0010683E">
        <w:rPr>
          <w:rFonts w:ascii="Arial" w:hAnsi="Arial" w:cs="Arial"/>
          <w:sz w:val="20"/>
          <w:szCs w:val="20"/>
          <w:lang w:val="en-GB"/>
        </w:rPr>
        <w:t>. However, this highly depends on the traffic model and UE behav</w:t>
      </w:r>
      <w:r w:rsidR="00663BAE" w:rsidRPr="0010683E">
        <w:rPr>
          <w:rFonts w:ascii="Arial" w:hAnsi="Arial" w:cs="Arial"/>
          <w:sz w:val="20"/>
          <w:szCs w:val="20"/>
          <w:lang w:val="en-GB"/>
        </w:rPr>
        <w:t>io</w:t>
      </w:r>
      <w:r w:rsidR="0013150A" w:rsidRPr="0010683E">
        <w:rPr>
          <w:rFonts w:ascii="Arial" w:hAnsi="Arial" w:cs="Arial"/>
          <w:sz w:val="20"/>
          <w:szCs w:val="20"/>
          <w:lang w:val="en-GB"/>
        </w:rPr>
        <w:t xml:space="preserve">r assumptions. </w:t>
      </w:r>
      <w:r w:rsidR="00582BC6" w:rsidRPr="0010683E">
        <w:rPr>
          <w:rFonts w:ascii="Arial" w:hAnsi="Arial" w:cs="Arial"/>
          <w:sz w:val="20"/>
          <w:szCs w:val="20"/>
          <w:lang w:val="en-GB"/>
        </w:rPr>
        <w:t>Notice that</w:t>
      </w:r>
      <w:r w:rsidR="0013150A" w:rsidRPr="0010683E">
        <w:rPr>
          <w:rFonts w:ascii="Arial" w:hAnsi="Arial" w:cs="Arial"/>
          <w:sz w:val="20"/>
          <w:szCs w:val="20"/>
          <w:lang w:val="en-GB"/>
        </w:rPr>
        <w:t xml:space="preserve"> SR can</w:t>
      </w:r>
      <w:r w:rsidR="00582BC6" w:rsidRPr="0010683E">
        <w:rPr>
          <w:rFonts w:ascii="Arial" w:hAnsi="Arial" w:cs="Arial"/>
          <w:sz w:val="20"/>
          <w:szCs w:val="20"/>
          <w:lang w:val="en-GB"/>
        </w:rPr>
        <w:t xml:space="preserve"> only</w:t>
      </w:r>
      <w:r w:rsidR="0013150A" w:rsidRPr="0010683E">
        <w:rPr>
          <w:rFonts w:ascii="Arial" w:hAnsi="Arial" w:cs="Arial"/>
          <w:sz w:val="20"/>
          <w:szCs w:val="20"/>
          <w:lang w:val="en-GB"/>
        </w:rPr>
        <w:t xml:space="preserve"> be used if the </w:t>
      </w:r>
      <w:r w:rsidR="00374886" w:rsidRPr="0010683E">
        <w:rPr>
          <w:rFonts w:ascii="Arial" w:hAnsi="Arial" w:cs="Arial"/>
          <w:i/>
          <w:sz w:val="20"/>
          <w:szCs w:val="20"/>
          <w:lang w:val="en-GB"/>
        </w:rPr>
        <w:t xml:space="preserve">timeAlignmentTimer </w:t>
      </w:r>
      <w:r w:rsidR="00374886" w:rsidRPr="0010683E">
        <w:rPr>
          <w:rFonts w:ascii="Arial" w:hAnsi="Arial" w:cs="Arial"/>
          <w:sz w:val="20"/>
          <w:szCs w:val="20"/>
          <w:lang w:val="en-GB"/>
        </w:rPr>
        <w:t>is still valid</w:t>
      </w:r>
      <w:r w:rsidR="00582BC6" w:rsidRPr="0010683E">
        <w:rPr>
          <w:rFonts w:ascii="Arial" w:hAnsi="Arial" w:cs="Arial"/>
          <w:sz w:val="20"/>
          <w:szCs w:val="20"/>
          <w:lang w:val="en-GB"/>
        </w:rPr>
        <w:t>. Hence, w</w:t>
      </w:r>
      <w:r w:rsidR="00374886" w:rsidRPr="0010683E">
        <w:rPr>
          <w:rFonts w:ascii="Arial" w:hAnsi="Arial" w:cs="Arial"/>
          <w:sz w:val="20"/>
          <w:szCs w:val="20"/>
          <w:lang w:val="en-GB"/>
        </w:rPr>
        <w:t xml:space="preserve">hen </w:t>
      </w:r>
      <w:r w:rsidR="00374886" w:rsidRPr="0010683E">
        <w:rPr>
          <w:rFonts w:ascii="Arial" w:hAnsi="Arial" w:cs="Arial"/>
          <w:i/>
          <w:sz w:val="20"/>
          <w:szCs w:val="20"/>
          <w:lang w:val="en-GB"/>
        </w:rPr>
        <w:t>timeAlignmentTimer</w:t>
      </w:r>
      <w:r w:rsidR="00374886" w:rsidRPr="0010683E">
        <w:rPr>
          <w:rFonts w:ascii="Arial" w:hAnsi="Arial" w:cs="Arial"/>
          <w:sz w:val="20"/>
          <w:szCs w:val="20"/>
          <w:lang w:val="en-GB"/>
        </w:rPr>
        <w:t xml:space="preserve"> expires, if there is DL data, the network needs to initialize PDCCH </w:t>
      </w:r>
      <w:r w:rsidR="00582BC6" w:rsidRPr="0010683E">
        <w:rPr>
          <w:rFonts w:ascii="Arial" w:hAnsi="Arial" w:cs="Arial"/>
          <w:sz w:val="20"/>
          <w:szCs w:val="20"/>
          <w:lang w:val="en-GB"/>
        </w:rPr>
        <w:t xml:space="preserve">order </w:t>
      </w:r>
      <w:r w:rsidR="00374886" w:rsidRPr="0010683E">
        <w:rPr>
          <w:rFonts w:ascii="Arial" w:hAnsi="Arial" w:cs="Arial"/>
          <w:sz w:val="20"/>
          <w:szCs w:val="20"/>
          <w:lang w:val="en-GB"/>
        </w:rPr>
        <w:t>PRACH procedures</w:t>
      </w:r>
      <w:r w:rsidR="00806ED4" w:rsidRPr="0010683E">
        <w:rPr>
          <w:rFonts w:ascii="Arial" w:hAnsi="Arial" w:cs="Arial"/>
          <w:sz w:val="20"/>
          <w:szCs w:val="20"/>
          <w:lang w:val="en-GB"/>
        </w:rPr>
        <w:t xml:space="preserve">, and if there is UL data, the UE needs to perform contention-based RACH procedures. </w:t>
      </w:r>
      <w:r w:rsidR="001E369C" w:rsidRPr="0010683E">
        <w:rPr>
          <w:rFonts w:ascii="Arial" w:hAnsi="Arial" w:cs="Arial"/>
          <w:sz w:val="20"/>
          <w:szCs w:val="20"/>
          <w:lang w:val="en-GB"/>
        </w:rPr>
        <w:t>This fact</w:t>
      </w:r>
      <w:r w:rsidR="00806ED4" w:rsidRPr="0010683E">
        <w:rPr>
          <w:rFonts w:ascii="Arial" w:hAnsi="Arial" w:cs="Arial"/>
          <w:sz w:val="20"/>
          <w:szCs w:val="20"/>
          <w:lang w:val="en-GB"/>
        </w:rPr>
        <w:t xml:space="preserve"> has not been considered in the discussion in</w:t>
      </w:r>
      <w:r w:rsidR="00003E11" w:rsidRPr="0010683E">
        <w:rPr>
          <w:rFonts w:ascii="Arial" w:hAnsi="Arial" w:cs="Arial"/>
          <w:sz w:val="20"/>
          <w:szCs w:val="20"/>
          <w:lang w:val="en-GB"/>
        </w:rPr>
        <w:t xml:space="preserve"> </w:t>
      </w:r>
      <w:r w:rsidR="00003E11" w:rsidRPr="0010683E">
        <w:rPr>
          <w:rFonts w:ascii="Arial" w:hAnsi="Arial" w:cs="Arial"/>
          <w:sz w:val="20"/>
          <w:szCs w:val="20"/>
          <w:lang w:val="en-GB"/>
        </w:rPr>
        <w:fldChar w:fldCharType="begin"/>
      </w:r>
      <w:r w:rsidR="00003E11" w:rsidRPr="0010683E">
        <w:rPr>
          <w:rFonts w:ascii="Arial" w:hAnsi="Arial" w:cs="Arial"/>
          <w:sz w:val="20"/>
          <w:szCs w:val="20"/>
          <w:lang w:val="en-GB"/>
        </w:rPr>
        <w:instrText xml:space="preserve"> REF _Ref506478063 \r \h </w:instrText>
      </w:r>
      <w:r w:rsidR="00003E11" w:rsidRPr="0010683E">
        <w:rPr>
          <w:rFonts w:ascii="Arial" w:hAnsi="Arial" w:cs="Arial"/>
          <w:sz w:val="20"/>
          <w:szCs w:val="20"/>
          <w:lang w:val="en-GB"/>
        </w:rPr>
      </w:r>
      <w:r w:rsidR="0010683E">
        <w:rPr>
          <w:rFonts w:ascii="Arial" w:hAnsi="Arial" w:cs="Arial"/>
          <w:sz w:val="20"/>
          <w:szCs w:val="20"/>
          <w:lang w:val="en-GB"/>
        </w:rPr>
        <w:instrText xml:space="preserve"> \* MERGEFORMAT </w:instrText>
      </w:r>
      <w:r w:rsidR="00003E11" w:rsidRPr="0010683E">
        <w:rPr>
          <w:rFonts w:ascii="Arial" w:hAnsi="Arial" w:cs="Arial"/>
          <w:sz w:val="20"/>
          <w:szCs w:val="20"/>
          <w:lang w:val="en-GB"/>
        </w:rPr>
        <w:fldChar w:fldCharType="separate"/>
      </w:r>
      <w:r w:rsidR="0010683E" w:rsidRPr="0010683E">
        <w:rPr>
          <w:rFonts w:ascii="Arial" w:hAnsi="Arial" w:cs="Arial"/>
          <w:sz w:val="20"/>
          <w:szCs w:val="20"/>
          <w:lang w:val="en-GB"/>
        </w:rPr>
        <w:t>[7]</w:t>
      </w:r>
      <w:r w:rsidR="00003E11" w:rsidRPr="0010683E">
        <w:rPr>
          <w:rFonts w:ascii="Arial" w:hAnsi="Arial" w:cs="Arial"/>
          <w:sz w:val="20"/>
          <w:szCs w:val="20"/>
          <w:lang w:val="en-GB"/>
        </w:rPr>
        <w:fldChar w:fldCharType="end"/>
      </w:r>
      <w:r w:rsidR="001E369C" w:rsidRPr="0010683E">
        <w:rPr>
          <w:rFonts w:ascii="Arial" w:hAnsi="Arial" w:cs="Arial"/>
          <w:sz w:val="20"/>
          <w:szCs w:val="20"/>
          <w:lang w:val="en-GB"/>
        </w:rPr>
        <w:t>, which leads to a wrong conclusion. Recall that</w:t>
      </w:r>
      <w:r w:rsidR="006F128B" w:rsidRPr="0010683E">
        <w:rPr>
          <w:rFonts w:ascii="Arial" w:hAnsi="Arial" w:cs="Arial"/>
          <w:sz w:val="20"/>
          <w:szCs w:val="20"/>
          <w:lang w:val="en-GB"/>
        </w:rPr>
        <w:t xml:space="preserve"> the purpose of introducing PHY SR is to</w:t>
      </w:r>
      <w:r w:rsidR="00874D9A" w:rsidRPr="0010683E">
        <w:rPr>
          <w:rFonts w:ascii="Arial" w:hAnsi="Arial" w:cs="Arial"/>
          <w:sz w:val="20"/>
          <w:szCs w:val="20"/>
          <w:lang w:val="en-GB"/>
        </w:rPr>
        <w:t xml:space="preserve"> support more diversified types of traffic in NB-IoT. If the UE moves fast, there is a high chance that the previous timing advance value cannot be applied, which means PHY SR cannot be used to request UL grants. On the other hand, if </w:t>
      </w:r>
      <w:r w:rsidR="00A4458C" w:rsidRPr="0010683E">
        <w:rPr>
          <w:rFonts w:ascii="Arial" w:hAnsi="Arial" w:cs="Arial"/>
          <w:sz w:val="20"/>
          <w:szCs w:val="20"/>
          <w:lang w:val="en-GB"/>
        </w:rPr>
        <w:t xml:space="preserve">the PHY SR is intended for stationary users, there is no new use case comparing to Rel-13 NB-IoT that </w:t>
      </w:r>
      <w:r w:rsidR="00E17303" w:rsidRPr="0010683E">
        <w:rPr>
          <w:rFonts w:ascii="Arial" w:hAnsi="Arial" w:cs="Arial"/>
          <w:sz w:val="20"/>
          <w:szCs w:val="20"/>
          <w:lang w:val="en-GB"/>
        </w:rPr>
        <w:t xml:space="preserve">benefits from </w:t>
      </w:r>
      <w:r w:rsidR="000303C9" w:rsidRPr="0010683E">
        <w:rPr>
          <w:rFonts w:ascii="Arial" w:hAnsi="Arial" w:cs="Arial"/>
          <w:sz w:val="20"/>
          <w:szCs w:val="20"/>
          <w:lang w:val="en-GB"/>
        </w:rPr>
        <w:t xml:space="preserve">(dedicated) PHY SR. </w:t>
      </w:r>
    </w:p>
    <w:p w14:paraId="3F35A0B2" w14:textId="55E595DA" w:rsidR="00DA1376" w:rsidRPr="0010683E" w:rsidRDefault="00DA1376" w:rsidP="00DA1376">
      <w:pPr>
        <w:numPr>
          <w:ilvl w:val="0"/>
          <w:numId w:val="24"/>
        </w:numPr>
        <w:jc w:val="both"/>
        <w:rPr>
          <w:b/>
          <w:i/>
          <w:sz w:val="20"/>
          <w:szCs w:val="20"/>
        </w:rPr>
      </w:pPr>
      <w:bookmarkStart w:id="3" w:name="_Ref506478842"/>
      <w:r w:rsidRPr="0010683E">
        <w:rPr>
          <w:b/>
          <w:i/>
          <w:sz w:val="20"/>
          <w:szCs w:val="20"/>
        </w:rPr>
        <w:t>The content</w:t>
      </w:r>
      <w:r w:rsidR="00E20795" w:rsidRPr="0010683E">
        <w:rPr>
          <w:b/>
          <w:i/>
          <w:sz w:val="20"/>
          <w:szCs w:val="20"/>
        </w:rPr>
        <w:t>ion</w:t>
      </w:r>
      <w:r w:rsidRPr="0010683E">
        <w:rPr>
          <w:b/>
          <w:i/>
          <w:sz w:val="20"/>
          <w:szCs w:val="20"/>
        </w:rPr>
        <w:t>-based RACH procedure is necessary</w:t>
      </w:r>
      <w:r w:rsidR="00F5779D" w:rsidRPr="0010683E">
        <w:rPr>
          <w:b/>
          <w:i/>
          <w:sz w:val="20"/>
          <w:szCs w:val="20"/>
        </w:rPr>
        <w:t>, especially for mobile NB-IoT devices,</w:t>
      </w:r>
      <w:r w:rsidRPr="0010683E">
        <w:rPr>
          <w:b/>
          <w:i/>
          <w:sz w:val="20"/>
          <w:szCs w:val="20"/>
        </w:rPr>
        <w:t xml:space="preserve"> even</w:t>
      </w:r>
      <w:r w:rsidR="00F5779D" w:rsidRPr="0010683E">
        <w:rPr>
          <w:b/>
          <w:i/>
          <w:sz w:val="20"/>
          <w:szCs w:val="20"/>
        </w:rPr>
        <w:t xml:space="preserve"> </w:t>
      </w:r>
      <w:r w:rsidR="00582BC6" w:rsidRPr="0010683E">
        <w:rPr>
          <w:b/>
          <w:i/>
          <w:sz w:val="20"/>
          <w:szCs w:val="20"/>
        </w:rPr>
        <w:t>if</w:t>
      </w:r>
      <w:r w:rsidR="00F5779D" w:rsidRPr="0010683E">
        <w:rPr>
          <w:b/>
          <w:i/>
          <w:sz w:val="20"/>
          <w:szCs w:val="20"/>
        </w:rPr>
        <w:t xml:space="preserve"> the UE is configured with PHY SR </w:t>
      </w:r>
      <w:r w:rsidR="00DA1F24" w:rsidRPr="0010683E">
        <w:rPr>
          <w:b/>
          <w:i/>
          <w:sz w:val="20"/>
          <w:szCs w:val="20"/>
        </w:rPr>
        <w:t>in connected mode</w:t>
      </w:r>
      <w:r w:rsidRPr="0010683E">
        <w:rPr>
          <w:b/>
          <w:i/>
          <w:sz w:val="20"/>
          <w:szCs w:val="20"/>
        </w:rPr>
        <w:t>.</w:t>
      </w:r>
      <w:bookmarkEnd w:id="3"/>
    </w:p>
    <w:p w14:paraId="288032E3" w14:textId="579E82CB" w:rsidR="008B26E3" w:rsidRPr="0010683E" w:rsidRDefault="00F8512C" w:rsidP="000E237B">
      <w:pPr>
        <w:jc w:val="both"/>
        <w:rPr>
          <w:rFonts w:ascii="Arial" w:hAnsi="Arial" w:cs="Arial"/>
          <w:sz w:val="20"/>
          <w:szCs w:val="20"/>
        </w:rPr>
      </w:pPr>
      <w:r w:rsidRPr="0010683E">
        <w:rPr>
          <w:rFonts w:ascii="Arial" w:hAnsi="Arial" w:cs="Arial"/>
          <w:sz w:val="20"/>
          <w:szCs w:val="20"/>
        </w:rPr>
        <w:t>Both appending SR with HARQ ACK/NACK</w:t>
      </w:r>
      <w:r w:rsidR="00925DB2" w:rsidRPr="0010683E">
        <w:rPr>
          <w:rFonts w:ascii="Arial" w:hAnsi="Arial" w:cs="Arial"/>
          <w:sz w:val="20"/>
          <w:szCs w:val="20"/>
        </w:rPr>
        <w:t xml:space="preserve"> and dedicated PHY SR have been discussed in RAN1. </w:t>
      </w:r>
      <w:r w:rsidR="00245037" w:rsidRPr="0010683E">
        <w:rPr>
          <w:rFonts w:ascii="Arial" w:hAnsi="Arial" w:cs="Arial"/>
          <w:sz w:val="20"/>
          <w:szCs w:val="20"/>
        </w:rPr>
        <w:t>From technical point of view, to append SR with HARQ ACK/NACK can cover most of the use case</w:t>
      </w:r>
      <w:r w:rsidR="00663BAE" w:rsidRPr="0010683E">
        <w:rPr>
          <w:rFonts w:ascii="Arial" w:hAnsi="Arial" w:cs="Arial"/>
          <w:sz w:val="20"/>
          <w:szCs w:val="20"/>
        </w:rPr>
        <w:t>s</w:t>
      </w:r>
      <w:r w:rsidR="00245037" w:rsidRPr="0010683E">
        <w:rPr>
          <w:rFonts w:ascii="Arial" w:hAnsi="Arial" w:cs="Arial"/>
          <w:sz w:val="20"/>
          <w:szCs w:val="20"/>
        </w:rPr>
        <w:t xml:space="preserve"> for NB-IoT, even when considering </w:t>
      </w:r>
      <w:r w:rsidR="00227C2E" w:rsidRPr="0010683E">
        <w:rPr>
          <w:rFonts w:ascii="Arial" w:hAnsi="Arial" w:cs="Arial"/>
          <w:sz w:val="20"/>
          <w:szCs w:val="20"/>
        </w:rPr>
        <w:t>more diversified traffic types to be supported by NB-IoT</w:t>
      </w:r>
      <w:r w:rsidR="002709D0" w:rsidRPr="0010683E">
        <w:rPr>
          <w:rFonts w:ascii="Arial" w:hAnsi="Arial" w:cs="Arial"/>
          <w:sz w:val="20"/>
          <w:szCs w:val="20"/>
        </w:rPr>
        <w:t>. Certain</w:t>
      </w:r>
      <w:r w:rsidR="00BA76DD" w:rsidRPr="0010683E">
        <w:rPr>
          <w:rFonts w:ascii="Arial" w:hAnsi="Arial" w:cs="Arial"/>
          <w:sz w:val="20"/>
          <w:szCs w:val="20"/>
        </w:rPr>
        <w:t>ly</w:t>
      </w:r>
      <w:r w:rsidR="002709D0" w:rsidRPr="0010683E">
        <w:rPr>
          <w:rFonts w:ascii="Arial" w:hAnsi="Arial" w:cs="Arial"/>
          <w:sz w:val="20"/>
          <w:szCs w:val="20"/>
        </w:rPr>
        <w:t>, append</w:t>
      </w:r>
      <w:r w:rsidR="005231BD" w:rsidRPr="0010683E">
        <w:rPr>
          <w:rFonts w:ascii="Arial" w:hAnsi="Arial" w:cs="Arial"/>
          <w:sz w:val="20"/>
          <w:szCs w:val="20"/>
        </w:rPr>
        <w:t>ing</w:t>
      </w:r>
      <w:r w:rsidR="002709D0" w:rsidRPr="0010683E">
        <w:rPr>
          <w:rFonts w:ascii="Arial" w:hAnsi="Arial" w:cs="Arial"/>
          <w:sz w:val="20"/>
          <w:szCs w:val="20"/>
        </w:rPr>
        <w:t xml:space="preserve"> SR with HARQ ACK/NACK</w:t>
      </w:r>
      <w:r w:rsidR="005231BD" w:rsidRPr="0010683E">
        <w:rPr>
          <w:rFonts w:ascii="Arial" w:hAnsi="Arial" w:cs="Arial"/>
          <w:sz w:val="20"/>
          <w:szCs w:val="20"/>
        </w:rPr>
        <w:t xml:space="preserve"> </w:t>
      </w:r>
      <w:r w:rsidR="00BA76DD" w:rsidRPr="0010683E">
        <w:rPr>
          <w:rFonts w:ascii="Arial" w:hAnsi="Arial" w:cs="Arial"/>
          <w:sz w:val="20"/>
          <w:szCs w:val="20"/>
        </w:rPr>
        <w:t>applies to the cases when there is a DL transmis</w:t>
      </w:r>
      <w:r w:rsidR="00BD52D9" w:rsidRPr="0010683E">
        <w:rPr>
          <w:rFonts w:ascii="Arial" w:hAnsi="Arial" w:cs="Arial"/>
          <w:sz w:val="20"/>
          <w:szCs w:val="20"/>
        </w:rPr>
        <w:t xml:space="preserve">sion, and at the same time the UE can apply for UL resources. Note that in NB-IoT, </w:t>
      </w:r>
      <w:r w:rsidR="00E23880" w:rsidRPr="0010683E">
        <w:rPr>
          <w:rFonts w:ascii="Arial" w:hAnsi="Arial" w:cs="Arial"/>
          <w:sz w:val="20"/>
          <w:szCs w:val="20"/>
        </w:rPr>
        <w:t>DL and UL transmission</w:t>
      </w:r>
      <w:r w:rsidR="00663BAE" w:rsidRPr="0010683E">
        <w:rPr>
          <w:rFonts w:ascii="Arial" w:hAnsi="Arial" w:cs="Arial"/>
          <w:sz w:val="20"/>
          <w:szCs w:val="20"/>
        </w:rPr>
        <w:t>s</w:t>
      </w:r>
      <w:r w:rsidR="00E23880" w:rsidRPr="0010683E">
        <w:rPr>
          <w:rFonts w:ascii="Arial" w:hAnsi="Arial" w:cs="Arial"/>
          <w:sz w:val="20"/>
          <w:szCs w:val="20"/>
        </w:rPr>
        <w:t xml:space="preserve"> cannot </w:t>
      </w:r>
      <w:r w:rsidR="00663BAE" w:rsidRPr="0010683E">
        <w:rPr>
          <w:rFonts w:ascii="Arial" w:hAnsi="Arial" w:cs="Arial"/>
          <w:sz w:val="20"/>
          <w:szCs w:val="20"/>
        </w:rPr>
        <w:t xml:space="preserve">occur </w:t>
      </w:r>
      <w:r w:rsidR="00E23880" w:rsidRPr="0010683E">
        <w:rPr>
          <w:rFonts w:ascii="Arial" w:hAnsi="Arial" w:cs="Arial"/>
          <w:sz w:val="20"/>
          <w:szCs w:val="20"/>
        </w:rPr>
        <w:t xml:space="preserve">at the same time, which means the UE needs to wait until the DL transmission  </w:t>
      </w:r>
      <w:r w:rsidR="00126FD3" w:rsidRPr="0010683E">
        <w:rPr>
          <w:rFonts w:ascii="Arial" w:hAnsi="Arial" w:cs="Arial"/>
          <w:sz w:val="20"/>
          <w:szCs w:val="20"/>
        </w:rPr>
        <w:t>finishe</w:t>
      </w:r>
      <w:r w:rsidR="00F11259" w:rsidRPr="0010683E">
        <w:rPr>
          <w:rFonts w:ascii="Arial" w:hAnsi="Arial" w:cs="Arial"/>
          <w:sz w:val="20"/>
          <w:szCs w:val="20"/>
        </w:rPr>
        <w:t>s</w:t>
      </w:r>
      <w:r w:rsidR="00126FD3" w:rsidRPr="0010683E">
        <w:rPr>
          <w:rFonts w:ascii="Arial" w:hAnsi="Arial" w:cs="Arial"/>
          <w:sz w:val="20"/>
          <w:szCs w:val="20"/>
        </w:rPr>
        <w:t xml:space="preserve"> before it can start an UL transmission, and vice versa. </w:t>
      </w:r>
      <w:r w:rsidR="00A24B61" w:rsidRPr="0010683E">
        <w:rPr>
          <w:rFonts w:ascii="Arial" w:hAnsi="Arial" w:cs="Arial"/>
          <w:sz w:val="20"/>
          <w:szCs w:val="20"/>
        </w:rPr>
        <w:t>Certainly,</w:t>
      </w:r>
      <w:r w:rsidR="00C02C95" w:rsidRPr="0010683E">
        <w:rPr>
          <w:rFonts w:ascii="Arial" w:hAnsi="Arial" w:cs="Arial"/>
          <w:sz w:val="20"/>
          <w:szCs w:val="20"/>
        </w:rPr>
        <w:t xml:space="preserve"> as discussed in</w:t>
      </w:r>
      <w:r w:rsidR="00003E11" w:rsidRPr="0010683E">
        <w:rPr>
          <w:rFonts w:ascii="Arial" w:hAnsi="Arial" w:cs="Arial"/>
          <w:sz w:val="20"/>
          <w:szCs w:val="20"/>
        </w:rPr>
        <w:t xml:space="preserve"> </w:t>
      </w:r>
      <w:r w:rsidR="00003E11" w:rsidRPr="0010683E">
        <w:rPr>
          <w:rFonts w:ascii="Arial" w:hAnsi="Arial" w:cs="Arial"/>
          <w:sz w:val="20"/>
          <w:szCs w:val="20"/>
          <w:lang w:val="en-GB"/>
        </w:rPr>
        <w:t xml:space="preserve"> </w:t>
      </w:r>
      <w:r w:rsidR="00003E11" w:rsidRPr="0010683E">
        <w:rPr>
          <w:rFonts w:ascii="Arial" w:hAnsi="Arial" w:cs="Arial"/>
          <w:sz w:val="20"/>
          <w:szCs w:val="20"/>
          <w:lang w:val="en-GB"/>
        </w:rPr>
        <w:fldChar w:fldCharType="begin"/>
      </w:r>
      <w:r w:rsidR="00003E11" w:rsidRPr="0010683E">
        <w:rPr>
          <w:rFonts w:ascii="Arial" w:hAnsi="Arial" w:cs="Arial"/>
          <w:sz w:val="20"/>
          <w:szCs w:val="20"/>
          <w:lang w:val="en-GB"/>
        </w:rPr>
        <w:instrText xml:space="preserve"> REF _Ref506478063 \r \h </w:instrText>
      </w:r>
      <w:r w:rsidR="00003E11" w:rsidRPr="0010683E">
        <w:rPr>
          <w:rFonts w:ascii="Arial" w:hAnsi="Arial" w:cs="Arial"/>
          <w:sz w:val="20"/>
          <w:szCs w:val="20"/>
          <w:lang w:val="en-GB"/>
        </w:rPr>
      </w:r>
      <w:r w:rsidR="0010683E">
        <w:rPr>
          <w:rFonts w:ascii="Arial" w:hAnsi="Arial" w:cs="Arial"/>
          <w:sz w:val="20"/>
          <w:szCs w:val="20"/>
          <w:lang w:val="en-GB"/>
        </w:rPr>
        <w:instrText xml:space="preserve"> \* MERGEFORMAT </w:instrText>
      </w:r>
      <w:r w:rsidR="00003E11" w:rsidRPr="0010683E">
        <w:rPr>
          <w:rFonts w:ascii="Arial" w:hAnsi="Arial" w:cs="Arial"/>
          <w:sz w:val="20"/>
          <w:szCs w:val="20"/>
          <w:lang w:val="en-GB"/>
        </w:rPr>
        <w:fldChar w:fldCharType="separate"/>
      </w:r>
      <w:r w:rsidR="0010683E" w:rsidRPr="0010683E">
        <w:rPr>
          <w:rFonts w:ascii="Arial" w:hAnsi="Arial" w:cs="Arial"/>
          <w:sz w:val="20"/>
          <w:szCs w:val="20"/>
          <w:lang w:val="en-GB"/>
        </w:rPr>
        <w:t>[7]</w:t>
      </w:r>
      <w:r w:rsidR="00003E11" w:rsidRPr="0010683E">
        <w:rPr>
          <w:rFonts w:ascii="Arial" w:hAnsi="Arial" w:cs="Arial"/>
          <w:sz w:val="20"/>
          <w:szCs w:val="20"/>
          <w:lang w:val="en-GB"/>
        </w:rPr>
        <w:fldChar w:fldCharType="end"/>
      </w:r>
      <w:r w:rsidR="00003E11" w:rsidRPr="0010683E">
        <w:rPr>
          <w:rFonts w:ascii="Arial" w:hAnsi="Arial" w:cs="Arial"/>
          <w:sz w:val="20"/>
          <w:szCs w:val="20"/>
          <w:lang w:val="en-GB"/>
        </w:rPr>
        <w:t>,</w:t>
      </w:r>
      <w:r w:rsidR="00C02C95" w:rsidRPr="0010683E">
        <w:rPr>
          <w:rFonts w:ascii="Arial" w:hAnsi="Arial" w:cs="Arial"/>
          <w:sz w:val="20"/>
          <w:szCs w:val="20"/>
        </w:rPr>
        <w:t xml:space="preserve"> the arrival of UL data can happen at arbitrary times</w:t>
      </w:r>
      <w:r w:rsidR="00F658B6" w:rsidRPr="0010683E">
        <w:rPr>
          <w:rFonts w:ascii="Arial" w:hAnsi="Arial" w:cs="Arial"/>
          <w:sz w:val="20"/>
          <w:szCs w:val="20"/>
        </w:rPr>
        <w:t xml:space="preserve">, but this does not imply </w:t>
      </w:r>
      <w:r w:rsidR="00663BAE" w:rsidRPr="0010683E">
        <w:rPr>
          <w:rFonts w:ascii="Arial" w:hAnsi="Arial" w:cs="Arial"/>
          <w:sz w:val="20"/>
          <w:szCs w:val="20"/>
        </w:rPr>
        <w:t xml:space="preserve">that </w:t>
      </w:r>
      <w:r w:rsidR="00F658B6" w:rsidRPr="0010683E">
        <w:rPr>
          <w:rFonts w:ascii="Arial" w:hAnsi="Arial" w:cs="Arial"/>
          <w:sz w:val="20"/>
          <w:szCs w:val="20"/>
        </w:rPr>
        <w:t xml:space="preserve">the UE can request </w:t>
      </w:r>
      <w:r w:rsidR="008564E7" w:rsidRPr="0010683E">
        <w:rPr>
          <w:rFonts w:ascii="Arial" w:hAnsi="Arial" w:cs="Arial"/>
          <w:sz w:val="20"/>
          <w:szCs w:val="20"/>
        </w:rPr>
        <w:t xml:space="preserve">an </w:t>
      </w:r>
      <w:r w:rsidR="00F658B6" w:rsidRPr="0010683E">
        <w:rPr>
          <w:rFonts w:ascii="Arial" w:hAnsi="Arial" w:cs="Arial"/>
          <w:sz w:val="20"/>
          <w:szCs w:val="20"/>
        </w:rPr>
        <w:t>UL resource at arbitrary times even if there is a dedicated PHY SR in place</w:t>
      </w:r>
      <w:r w:rsidR="00C02C95" w:rsidRPr="0010683E">
        <w:rPr>
          <w:rFonts w:ascii="Arial" w:hAnsi="Arial" w:cs="Arial"/>
          <w:sz w:val="20"/>
          <w:szCs w:val="20"/>
        </w:rPr>
        <w:t>.</w:t>
      </w:r>
      <w:r w:rsidR="0047024A" w:rsidRPr="0010683E">
        <w:rPr>
          <w:rFonts w:ascii="Arial" w:hAnsi="Arial" w:cs="Arial"/>
          <w:sz w:val="20"/>
          <w:szCs w:val="20"/>
        </w:rPr>
        <w:t xml:space="preserve"> A UE cannot request </w:t>
      </w:r>
      <w:r w:rsidR="008564E7" w:rsidRPr="0010683E">
        <w:rPr>
          <w:rFonts w:ascii="Arial" w:hAnsi="Arial" w:cs="Arial"/>
          <w:sz w:val="20"/>
          <w:szCs w:val="20"/>
        </w:rPr>
        <w:t xml:space="preserve">an </w:t>
      </w:r>
      <w:r w:rsidR="0047024A" w:rsidRPr="0010683E">
        <w:rPr>
          <w:rFonts w:ascii="Arial" w:hAnsi="Arial" w:cs="Arial"/>
          <w:sz w:val="20"/>
          <w:szCs w:val="20"/>
        </w:rPr>
        <w:t xml:space="preserve">UL resource when there is an ongoing DL HARQ process. </w:t>
      </w:r>
      <w:r w:rsidR="00236D5E" w:rsidRPr="0010683E">
        <w:rPr>
          <w:rFonts w:ascii="Arial" w:hAnsi="Arial" w:cs="Arial"/>
          <w:sz w:val="20"/>
          <w:szCs w:val="20"/>
        </w:rPr>
        <w:t xml:space="preserve">In addition, </w:t>
      </w:r>
      <w:r w:rsidR="00882AB4" w:rsidRPr="0010683E">
        <w:rPr>
          <w:rFonts w:ascii="Arial" w:hAnsi="Arial" w:cs="Arial"/>
          <w:sz w:val="20"/>
          <w:szCs w:val="20"/>
        </w:rPr>
        <w:t xml:space="preserve">if the network decides to keep the UE in connected mode for a long time, then </w:t>
      </w:r>
      <w:r w:rsidR="004E2C1B" w:rsidRPr="0010683E">
        <w:rPr>
          <w:rFonts w:ascii="Arial" w:hAnsi="Arial" w:cs="Arial"/>
          <w:sz w:val="20"/>
          <w:szCs w:val="20"/>
        </w:rPr>
        <w:t xml:space="preserve">it is the network’s responsibility to make sure the UE UL buffer is empty before releasing the UE. </w:t>
      </w:r>
      <w:r w:rsidR="00FC13DF" w:rsidRPr="0010683E">
        <w:rPr>
          <w:rFonts w:ascii="Arial" w:hAnsi="Arial" w:cs="Arial"/>
          <w:sz w:val="20"/>
          <w:szCs w:val="20"/>
        </w:rPr>
        <w:t>As the NB-IoT traffic is</w:t>
      </w:r>
      <w:r w:rsidR="00EF2027" w:rsidRPr="0010683E">
        <w:rPr>
          <w:rFonts w:ascii="Arial" w:hAnsi="Arial" w:cs="Arial"/>
          <w:sz w:val="20"/>
          <w:szCs w:val="20"/>
        </w:rPr>
        <w:t xml:space="preserve"> delay insensitive</w:t>
      </w:r>
      <w:r w:rsidR="00FC13DF" w:rsidRPr="0010683E">
        <w:rPr>
          <w:rFonts w:ascii="Arial" w:hAnsi="Arial" w:cs="Arial"/>
          <w:sz w:val="20"/>
          <w:szCs w:val="20"/>
        </w:rPr>
        <w:t xml:space="preserve">, </w:t>
      </w:r>
      <w:r w:rsidR="008B26E3" w:rsidRPr="0010683E">
        <w:rPr>
          <w:rFonts w:ascii="Arial" w:hAnsi="Arial" w:cs="Arial"/>
          <w:sz w:val="20"/>
          <w:szCs w:val="20"/>
        </w:rPr>
        <w:t>to append SR with HARQ ACK/NACK can cover most of the use case for NB-IoT</w:t>
      </w:r>
      <w:r w:rsidR="00EB0430" w:rsidRPr="0010683E">
        <w:rPr>
          <w:rFonts w:ascii="Arial" w:hAnsi="Arial" w:cs="Arial"/>
          <w:sz w:val="20"/>
          <w:szCs w:val="20"/>
        </w:rPr>
        <w:t>.</w:t>
      </w:r>
      <w:r w:rsidR="00000889" w:rsidRPr="0010683E">
        <w:rPr>
          <w:rFonts w:ascii="Arial" w:hAnsi="Arial" w:cs="Arial"/>
          <w:sz w:val="20"/>
          <w:szCs w:val="20"/>
        </w:rPr>
        <w:t xml:space="preserve"> </w:t>
      </w:r>
      <w:r w:rsidR="00EB0430" w:rsidRPr="0010683E">
        <w:rPr>
          <w:rFonts w:ascii="Arial" w:hAnsi="Arial" w:cs="Arial"/>
          <w:sz w:val="20"/>
          <w:szCs w:val="20"/>
        </w:rPr>
        <w:t>T</w:t>
      </w:r>
      <w:r w:rsidR="00480446" w:rsidRPr="0010683E">
        <w:rPr>
          <w:rFonts w:ascii="Arial" w:hAnsi="Arial" w:cs="Arial"/>
          <w:sz w:val="20"/>
          <w:szCs w:val="20"/>
        </w:rPr>
        <w:t>here</w:t>
      </w:r>
      <w:r w:rsidR="00B96C97" w:rsidRPr="0010683E">
        <w:rPr>
          <w:rFonts w:ascii="Arial" w:hAnsi="Arial" w:cs="Arial"/>
          <w:sz w:val="20"/>
          <w:szCs w:val="20"/>
        </w:rPr>
        <w:t xml:space="preserve"> is no</w:t>
      </w:r>
      <w:r w:rsidR="00EB0430" w:rsidRPr="0010683E">
        <w:rPr>
          <w:rFonts w:ascii="Arial" w:hAnsi="Arial" w:cs="Arial"/>
          <w:sz w:val="20"/>
          <w:szCs w:val="20"/>
        </w:rPr>
        <w:t>t</w:t>
      </w:r>
      <w:r w:rsidR="00B96C97" w:rsidRPr="0010683E">
        <w:rPr>
          <w:rFonts w:ascii="Arial" w:hAnsi="Arial" w:cs="Arial"/>
          <w:sz w:val="20"/>
          <w:szCs w:val="20"/>
        </w:rPr>
        <w:t xml:space="preserve"> sufficient</w:t>
      </w:r>
      <w:r w:rsidR="00000889" w:rsidRPr="0010683E">
        <w:rPr>
          <w:rFonts w:ascii="Arial" w:hAnsi="Arial" w:cs="Arial"/>
          <w:sz w:val="20"/>
          <w:szCs w:val="20"/>
        </w:rPr>
        <w:t xml:space="preserve"> justification f</w:t>
      </w:r>
      <w:r w:rsidR="00EB0430" w:rsidRPr="0010683E">
        <w:rPr>
          <w:rFonts w:ascii="Arial" w:hAnsi="Arial" w:cs="Arial"/>
          <w:sz w:val="20"/>
          <w:szCs w:val="20"/>
        </w:rPr>
        <w:t>or</w:t>
      </w:r>
      <w:r w:rsidR="00000889" w:rsidRPr="0010683E">
        <w:rPr>
          <w:rFonts w:ascii="Arial" w:hAnsi="Arial" w:cs="Arial"/>
          <w:sz w:val="20"/>
          <w:szCs w:val="20"/>
        </w:rPr>
        <w:t xml:space="preserve"> introducing a dedicated SR to compliment</w:t>
      </w:r>
      <w:r w:rsidR="00B96C97" w:rsidRPr="0010683E">
        <w:rPr>
          <w:rFonts w:ascii="Arial" w:hAnsi="Arial" w:cs="Arial"/>
          <w:sz w:val="20"/>
          <w:szCs w:val="20"/>
        </w:rPr>
        <w:t xml:space="preserve"> append</w:t>
      </w:r>
      <w:r w:rsidR="00EB0430" w:rsidRPr="0010683E">
        <w:rPr>
          <w:rFonts w:ascii="Arial" w:hAnsi="Arial" w:cs="Arial"/>
          <w:sz w:val="20"/>
          <w:szCs w:val="20"/>
        </w:rPr>
        <w:t>ing</w:t>
      </w:r>
      <w:r w:rsidR="00B96C97" w:rsidRPr="0010683E">
        <w:rPr>
          <w:rFonts w:ascii="Arial" w:hAnsi="Arial" w:cs="Arial"/>
          <w:sz w:val="20"/>
          <w:szCs w:val="20"/>
        </w:rPr>
        <w:t xml:space="preserve"> SR with HARQ ACK/NACK, but the drawback of having a dedicated SR is obvious. We discuss this in detail in Section 4. </w:t>
      </w:r>
    </w:p>
    <w:p w14:paraId="5298765E" w14:textId="3030C805" w:rsidR="008B26E3" w:rsidRPr="0010683E" w:rsidRDefault="00BA0EE3" w:rsidP="00BA0EE3">
      <w:pPr>
        <w:numPr>
          <w:ilvl w:val="0"/>
          <w:numId w:val="24"/>
        </w:numPr>
        <w:jc w:val="both"/>
        <w:rPr>
          <w:b/>
          <w:i/>
          <w:sz w:val="20"/>
          <w:szCs w:val="20"/>
        </w:rPr>
      </w:pPr>
      <w:bookmarkStart w:id="4" w:name="_Ref506478859"/>
      <w:r w:rsidRPr="0010683E">
        <w:rPr>
          <w:b/>
          <w:i/>
          <w:sz w:val="20"/>
          <w:szCs w:val="20"/>
        </w:rPr>
        <w:t>Due to the restrictions in NB-IoT design, to append SR with HARQ ACK/NACK can cover most of the use case for NB-IoT</w:t>
      </w:r>
      <w:r w:rsidR="008B26E3" w:rsidRPr="0010683E">
        <w:rPr>
          <w:b/>
          <w:i/>
          <w:sz w:val="20"/>
          <w:szCs w:val="20"/>
        </w:rPr>
        <w:t>.</w:t>
      </w:r>
      <w:r w:rsidR="00000889" w:rsidRPr="0010683E">
        <w:rPr>
          <w:b/>
          <w:i/>
          <w:sz w:val="20"/>
          <w:szCs w:val="20"/>
        </w:rPr>
        <w:t xml:space="preserve"> The benefits of having a dedicated SR cannot be well justified in NB-IoT.</w:t>
      </w:r>
      <w:bookmarkEnd w:id="4"/>
      <w:r w:rsidR="00000889" w:rsidRPr="0010683E">
        <w:rPr>
          <w:b/>
          <w:i/>
          <w:sz w:val="20"/>
          <w:szCs w:val="20"/>
        </w:rPr>
        <w:t xml:space="preserve"> </w:t>
      </w:r>
    </w:p>
    <w:p w14:paraId="6965E1A4" w14:textId="360BA937" w:rsidR="00F2622C" w:rsidRPr="0010683E" w:rsidRDefault="00DC6CDC" w:rsidP="000E237B">
      <w:pPr>
        <w:jc w:val="both"/>
        <w:rPr>
          <w:rFonts w:ascii="Arial" w:hAnsi="Arial" w:cs="Arial"/>
          <w:sz w:val="20"/>
          <w:szCs w:val="20"/>
        </w:rPr>
      </w:pPr>
      <w:r w:rsidRPr="0010683E">
        <w:rPr>
          <w:rFonts w:ascii="Arial" w:hAnsi="Arial" w:cs="Arial"/>
          <w:sz w:val="20"/>
          <w:szCs w:val="20"/>
        </w:rPr>
        <w:t>In</w:t>
      </w:r>
      <w:r w:rsidR="00003E11" w:rsidRPr="0010683E">
        <w:rPr>
          <w:rFonts w:ascii="Arial" w:hAnsi="Arial" w:cs="Arial"/>
          <w:sz w:val="20"/>
          <w:szCs w:val="20"/>
          <w:lang w:val="en-GB"/>
        </w:rPr>
        <w:t xml:space="preserve"> </w:t>
      </w:r>
      <w:r w:rsidR="00003E11" w:rsidRPr="0010683E">
        <w:rPr>
          <w:rFonts w:ascii="Arial" w:hAnsi="Arial" w:cs="Arial"/>
          <w:sz w:val="20"/>
          <w:szCs w:val="20"/>
          <w:lang w:val="en-GB"/>
        </w:rPr>
        <w:fldChar w:fldCharType="begin"/>
      </w:r>
      <w:r w:rsidR="00003E11" w:rsidRPr="0010683E">
        <w:rPr>
          <w:rFonts w:ascii="Arial" w:hAnsi="Arial" w:cs="Arial"/>
          <w:sz w:val="20"/>
          <w:szCs w:val="20"/>
          <w:lang w:val="en-GB"/>
        </w:rPr>
        <w:instrText xml:space="preserve"> REF _Ref506478063 \r \h </w:instrText>
      </w:r>
      <w:r w:rsidR="00003E11" w:rsidRPr="0010683E">
        <w:rPr>
          <w:rFonts w:ascii="Arial" w:hAnsi="Arial" w:cs="Arial"/>
          <w:sz w:val="20"/>
          <w:szCs w:val="20"/>
          <w:lang w:val="en-GB"/>
        </w:rPr>
      </w:r>
      <w:r w:rsidR="0010683E">
        <w:rPr>
          <w:rFonts w:ascii="Arial" w:hAnsi="Arial" w:cs="Arial"/>
          <w:sz w:val="20"/>
          <w:szCs w:val="20"/>
          <w:lang w:val="en-GB"/>
        </w:rPr>
        <w:instrText xml:space="preserve"> \* MERGEFORMAT </w:instrText>
      </w:r>
      <w:r w:rsidR="00003E11" w:rsidRPr="0010683E">
        <w:rPr>
          <w:rFonts w:ascii="Arial" w:hAnsi="Arial" w:cs="Arial"/>
          <w:sz w:val="20"/>
          <w:szCs w:val="20"/>
          <w:lang w:val="en-GB"/>
        </w:rPr>
        <w:fldChar w:fldCharType="separate"/>
      </w:r>
      <w:r w:rsidR="0010683E" w:rsidRPr="0010683E">
        <w:rPr>
          <w:rFonts w:ascii="Arial" w:hAnsi="Arial" w:cs="Arial"/>
          <w:sz w:val="20"/>
          <w:szCs w:val="20"/>
          <w:lang w:val="en-GB"/>
        </w:rPr>
        <w:t>[7]</w:t>
      </w:r>
      <w:r w:rsidR="00003E11" w:rsidRPr="0010683E">
        <w:rPr>
          <w:rFonts w:ascii="Arial" w:hAnsi="Arial" w:cs="Arial"/>
          <w:sz w:val="20"/>
          <w:szCs w:val="20"/>
          <w:lang w:val="en-GB"/>
        </w:rPr>
        <w:fldChar w:fldCharType="end"/>
      </w:r>
      <w:r w:rsidRPr="0010683E">
        <w:rPr>
          <w:rFonts w:ascii="Arial" w:hAnsi="Arial" w:cs="Arial"/>
          <w:sz w:val="20"/>
          <w:szCs w:val="20"/>
        </w:rPr>
        <w:t xml:space="preserve">, it is pointed out that dedicated SR is need for the scenario of </w:t>
      </w:r>
      <w:r w:rsidR="003E183D" w:rsidRPr="0010683E">
        <w:rPr>
          <w:rFonts w:ascii="Arial" w:hAnsi="Arial" w:cs="Arial"/>
          <w:sz w:val="20"/>
          <w:szCs w:val="20"/>
        </w:rPr>
        <w:t>RLC-ACK transmission, and NAS messages because appending SR with HARQ ACK/NACK cannot be used in these scenarios</w:t>
      </w:r>
      <w:r w:rsidR="00EB6871" w:rsidRPr="0010683E">
        <w:rPr>
          <w:rFonts w:ascii="Arial" w:hAnsi="Arial" w:cs="Arial"/>
          <w:sz w:val="20"/>
          <w:szCs w:val="20"/>
        </w:rPr>
        <w:t>. It worth to point out that RLC-ACK transmission is a standard procedure even in the NB-IoT system today</w:t>
      </w:r>
      <w:r w:rsidR="00FC600D" w:rsidRPr="0010683E">
        <w:rPr>
          <w:rFonts w:ascii="Arial" w:hAnsi="Arial" w:cs="Arial"/>
          <w:sz w:val="20"/>
          <w:szCs w:val="20"/>
        </w:rPr>
        <w:t>, as well as the NAS message exchange during ATTACH procedures</w:t>
      </w:r>
      <w:r w:rsidR="00C60F12" w:rsidRPr="0010683E">
        <w:rPr>
          <w:rFonts w:ascii="Arial" w:hAnsi="Arial" w:cs="Arial"/>
          <w:sz w:val="20"/>
          <w:szCs w:val="20"/>
        </w:rPr>
        <w:t>.</w:t>
      </w:r>
      <w:r w:rsidR="00EF2027" w:rsidRPr="0010683E">
        <w:rPr>
          <w:rFonts w:ascii="Arial" w:hAnsi="Arial" w:cs="Arial"/>
          <w:sz w:val="20"/>
          <w:szCs w:val="20"/>
        </w:rPr>
        <w:t xml:space="preserve"> The eNB is aware that RLC AM is used and can provide the UE with an UL grant to transmit the RLC ACK. This is a predictable behavior and the eNB can easily avoid the situation mentioned in </w:t>
      </w:r>
      <w:r w:rsidR="00EF2027" w:rsidRPr="0010683E">
        <w:rPr>
          <w:rFonts w:ascii="Arial" w:hAnsi="Arial" w:cs="Arial"/>
          <w:sz w:val="20"/>
          <w:szCs w:val="20"/>
        </w:rPr>
        <w:fldChar w:fldCharType="begin"/>
      </w:r>
      <w:r w:rsidR="00EF2027" w:rsidRPr="0010683E">
        <w:rPr>
          <w:rFonts w:ascii="Arial" w:hAnsi="Arial" w:cs="Arial"/>
          <w:sz w:val="20"/>
          <w:szCs w:val="20"/>
        </w:rPr>
        <w:instrText xml:space="preserve"> REF _Ref506478063 \r \h </w:instrText>
      </w:r>
      <w:r w:rsidR="00EF2027" w:rsidRPr="0010683E">
        <w:rPr>
          <w:rFonts w:ascii="Arial" w:hAnsi="Arial" w:cs="Arial"/>
          <w:sz w:val="20"/>
          <w:szCs w:val="20"/>
        </w:rPr>
      </w:r>
      <w:r w:rsidR="0010683E">
        <w:rPr>
          <w:rFonts w:ascii="Arial" w:hAnsi="Arial" w:cs="Arial"/>
          <w:sz w:val="20"/>
          <w:szCs w:val="20"/>
        </w:rPr>
        <w:instrText xml:space="preserve"> \* MERGEFORMAT </w:instrText>
      </w:r>
      <w:r w:rsidR="00EF2027" w:rsidRPr="0010683E">
        <w:rPr>
          <w:rFonts w:ascii="Arial" w:hAnsi="Arial" w:cs="Arial"/>
          <w:sz w:val="20"/>
          <w:szCs w:val="20"/>
        </w:rPr>
        <w:fldChar w:fldCharType="separate"/>
      </w:r>
      <w:r w:rsidR="0010683E" w:rsidRPr="0010683E">
        <w:rPr>
          <w:rFonts w:ascii="Arial" w:hAnsi="Arial" w:cs="Arial"/>
          <w:sz w:val="20"/>
          <w:szCs w:val="20"/>
        </w:rPr>
        <w:t>[7]</w:t>
      </w:r>
      <w:r w:rsidR="00EF2027" w:rsidRPr="0010683E">
        <w:rPr>
          <w:rFonts w:ascii="Arial" w:hAnsi="Arial" w:cs="Arial"/>
          <w:sz w:val="20"/>
          <w:szCs w:val="20"/>
        </w:rPr>
        <w:fldChar w:fldCharType="end"/>
      </w:r>
      <w:r w:rsidR="00EF2027" w:rsidRPr="0010683E">
        <w:rPr>
          <w:rFonts w:ascii="Arial" w:hAnsi="Arial" w:cs="Arial"/>
          <w:sz w:val="20"/>
          <w:szCs w:val="20"/>
        </w:rPr>
        <w:t>.</w:t>
      </w:r>
      <w:r w:rsidR="00C60F12" w:rsidRPr="0010683E">
        <w:rPr>
          <w:rFonts w:ascii="Arial" w:hAnsi="Arial" w:cs="Arial"/>
          <w:sz w:val="20"/>
          <w:szCs w:val="20"/>
        </w:rPr>
        <w:t xml:space="preserve"> </w:t>
      </w:r>
      <w:r w:rsidR="00EF2027" w:rsidRPr="0010683E">
        <w:rPr>
          <w:rFonts w:ascii="Arial" w:hAnsi="Arial" w:cs="Arial"/>
          <w:sz w:val="20"/>
          <w:szCs w:val="20"/>
        </w:rPr>
        <w:t>Moreover, i</w:t>
      </w:r>
      <w:r w:rsidR="00C60F12" w:rsidRPr="0010683E">
        <w:rPr>
          <w:rFonts w:ascii="Arial" w:hAnsi="Arial" w:cs="Arial"/>
          <w:sz w:val="20"/>
          <w:szCs w:val="20"/>
        </w:rPr>
        <w:t>n the deployed NB-IoT network, there is no evidence</w:t>
      </w:r>
      <w:r w:rsidR="00663BAE" w:rsidRPr="0010683E">
        <w:rPr>
          <w:rFonts w:ascii="Arial" w:hAnsi="Arial" w:cs="Arial"/>
          <w:sz w:val="20"/>
          <w:szCs w:val="20"/>
        </w:rPr>
        <w:t xml:space="preserve"> </w:t>
      </w:r>
      <w:r w:rsidR="00C60F12" w:rsidRPr="0010683E">
        <w:rPr>
          <w:rFonts w:ascii="Arial" w:hAnsi="Arial" w:cs="Arial"/>
          <w:sz w:val="20"/>
          <w:szCs w:val="20"/>
        </w:rPr>
        <w:t>indicat</w:t>
      </w:r>
      <w:r w:rsidR="00C60DC5" w:rsidRPr="0010683E">
        <w:rPr>
          <w:rFonts w:ascii="Arial" w:hAnsi="Arial" w:cs="Arial"/>
          <w:sz w:val="20"/>
          <w:szCs w:val="20"/>
        </w:rPr>
        <w:t>ing</w:t>
      </w:r>
      <w:r w:rsidR="00C60F12" w:rsidRPr="0010683E">
        <w:rPr>
          <w:rFonts w:ascii="Arial" w:hAnsi="Arial" w:cs="Arial"/>
          <w:sz w:val="20"/>
          <w:szCs w:val="20"/>
        </w:rPr>
        <w:t xml:space="preserve"> </w:t>
      </w:r>
      <w:r w:rsidR="00F2622C" w:rsidRPr="0010683E">
        <w:rPr>
          <w:rFonts w:ascii="Arial" w:hAnsi="Arial" w:cs="Arial"/>
          <w:sz w:val="20"/>
          <w:szCs w:val="20"/>
        </w:rPr>
        <w:t xml:space="preserve">that </w:t>
      </w:r>
      <w:r w:rsidR="00C60F12" w:rsidRPr="0010683E">
        <w:rPr>
          <w:rFonts w:ascii="Arial" w:hAnsi="Arial" w:cs="Arial"/>
          <w:sz w:val="20"/>
          <w:szCs w:val="20"/>
        </w:rPr>
        <w:t>the</w:t>
      </w:r>
      <w:r w:rsidR="00F2622C" w:rsidRPr="0010683E">
        <w:rPr>
          <w:rFonts w:ascii="Arial" w:hAnsi="Arial" w:cs="Arial"/>
          <w:sz w:val="20"/>
          <w:szCs w:val="20"/>
        </w:rPr>
        <w:t>re are problems</w:t>
      </w:r>
      <w:r w:rsidR="00C60F12" w:rsidRPr="0010683E">
        <w:rPr>
          <w:rFonts w:ascii="Arial" w:hAnsi="Arial" w:cs="Arial"/>
          <w:sz w:val="20"/>
          <w:szCs w:val="20"/>
        </w:rPr>
        <w:t xml:space="preserve"> </w:t>
      </w:r>
      <w:r w:rsidR="00FC600D" w:rsidRPr="0010683E">
        <w:rPr>
          <w:rFonts w:ascii="Arial" w:hAnsi="Arial" w:cs="Arial"/>
          <w:sz w:val="20"/>
          <w:szCs w:val="20"/>
        </w:rPr>
        <w:t xml:space="preserve">for </w:t>
      </w:r>
      <w:r w:rsidR="00C60F12" w:rsidRPr="0010683E">
        <w:rPr>
          <w:rFonts w:ascii="Arial" w:hAnsi="Arial" w:cs="Arial"/>
          <w:sz w:val="20"/>
          <w:szCs w:val="20"/>
        </w:rPr>
        <w:t>RLC-ACK transmission</w:t>
      </w:r>
      <w:r w:rsidR="00FC600D" w:rsidRPr="0010683E">
        <w:rPr>
          <w:rFonts w:ascii="Arial" w:hAnsi="Arial" w:cs="Arial"/>
          <w:sz w:val="20"/>
          <w:szCs w:val="20"/>
        </w:rPr>
        <w:t xml:space="preserve"> and NAS messages</w:t>
      </w:r>
      <w:r w:rsidR="00EF2027" w:rsidRPr="0010683E">
        <w:rPr>
          <w:rFonts w:ascii="Arial" w:hAnsi="Arial" w:cs="Arial"/>
          <w:sz w:val="20"/>
          <w:szCs w:val="20"/>
        </w:rPr>
        <w:t xml:space="preserve"> during ATTACH</w:t>
      </w:r>
      <w:r w:rsidR="00F2622C" w:rsidRPr="0010683E">
        <w:rPr>
          <w:rFonts w:ascii="Arial" w:hAnsi="Arial" w:cs="Arial"/>
          <w:sz w:val="20"/>
          <w:szCs w:val="20"/>
        </w:rPr>
        <w:t xml:space="preserve">. Moreover, </w:t>
      </w:r>
      <w:r w:rsidR="00C60DC5" w:rsidRPr="0010683E">
        <w:rPr>
          <w:rFonts w:ascii="Arial" w:hAnsi="Arial" w:cs="Arial"/>
          <w:sz w:val="20"/>
          <w:szCs w:val="20"/>
        </w:rPr>
        <w:t xml:space="preserve">the proposed dedicated </w:t>
      </w:r>
      <w:r w:rsidR="00F2622C" w:rsidRPr="0010683E">
        <w:rPr>
          <w:rFonts w:ascii="Arial" w:hAnsi="Arial" w:cs="Arial"/>
          <w:sz w:val="20"/>
          <w:szCs w:val="20"/>
        </w:rPr>
        <w:t>SR is a</w:t>
      </w:r>
      <w:r w:rsidR="005E157B" w:rsidRPr="0010683E">
        <w:rPr>
          <w:rFonts w:ascii="Arial" w:hAnsi="Arial" w:cs="Arial"/>
          <w:sz w:val="20"/>
          <w:szCs w:val="20"/>
        </w:rPr>
        <w:t>n</w:t>
      </w:r>
      <w:r w:rsidR="00F2622C" w:rsidRPr="0010683E">
        <w:rPr>
          <w:rFonts w:ascii="Arial" w:hAnsi="Arial" w:cs="Arial"/>
          <w:sz w:val="20"/>
          <w:szCs w:val="20"/>
        </w:rPr>
        <w:t xml:space="preserve"> optional feature, but RLC-ACK transmission is </w:t>
      </w:r>
      <w:r w:rsidR="005E157B" w:rsidRPr="0010683E">
        <w:rPr>
          <w:rFonts w:ascii="Arial" w:hAnsi="Arial" w:cs="Arial"/>
          <w:sz w:val="20"/>
          <w:szCs w:val="20"/>
        </w:rPr>
        <w:t xml:space="preserve">mandatory. </w:t>
      </w:r>
      <w:r w:rsidR="0059095C" w:rsidRPr="0010683E">
        <w:rPr>
          <w:rFonts w:ascii="Arial" w:hAnsi="Arial" w:cs="Arial"/>
          <w:sz w:val="20"/>
          <w:szCs w:val="20"/>
        </w:rPr>
        <w:t xml:space="preserve">Similar observation applies for the NAS message during the ATTCH procedures. </w:t>
      </w:r>
      <w:r w:rsidR="005E157B" w:rsidRPr="0010683E">
        <w:rPr>
          <w:rFonts w:ascii="Arial" w:hAnsi="Arial" w:cs="Arial"/>
          <w:sz w:val="20"/>
          <w:szCs w:val="20"/>
        </w:rPr>
        <w:t xml:space="preserve">Therefore, both the UE </w:t>
      </w:r>
      <w:r w:rsidR="00C60DC5" w:rsidRPr="0010683E">
        <w:rPr>
          <w:rFonts w:ascii="Arial" w:hAnsi="Arial" w:cs="Arial"/>
          <w:sz w:val="20"/>
          <w:szCs w:val="20"/>
        </w:rPr>
        <w:t xml:space="preserve">and </w:t>
      </w:r>
      <w:r w:rsidR="005E157B" w:rsidRPr="0010683E">
        <w:rPr>
          <w:rFonts w:ascii="Arial" w:hAnsi="Arial" w:cs="Arial"/>
          <w:sz w:val="20"/>
          <w:szCs w:val="20"/>
        </w:rPr>
        <w:t xml:space="preserve">network should not depend on an optional feature for a mandatory feature to function correctly. Thus, it is observed that </w:t>
      </w:r>
    </w:p>
    <w:p w14:paraId="08130FDC" w14:textId="6DD28A97" w:rsidR="005E157B" w:rsidRPr="0010683E" w:rsidRDefault="00A10897" w:rsidP="00593ED6">
      <w:pPr>
        <w:numPr>
          <w:ilvl w:val="0"/>
          <w:numId w:val="24"/>
        </w:numPr>
        <w:jc w:val="both"/>
        <w:rPr>
          <w:b/>
          <w:i/>
          <w:sz w:val="20"/>
          <w:szCs w:val="20"/>
        </w:rPr>
      </w:pPr>
      <w:bookmarkStart w:id="5" w:name="_Ref506478873"/>
      <w:r w:rsidRPr="0010683E">
        <w:rPr>
          <w:b/>
          <w:i/>
          <w:sz w:val="20"/>
          <w:szCs w:val="20"/>
        </w:rPr>
        <w:t xml:space="preserve">Dedicated PHY SR is not needed for </w:t>
      </w:r>
      <w:r w:rsidR="00593ED6" w:rsidRPr="0010683E">
        <w:rPr>
          <w:b/>
          <w:i/>
          <w:sz w:val="20"/>
          <w:szCs w:val="20"/>
        </w:rPr>
        <w:t>RLC-ACK transmission</w:t>
      </w:r>
      <w:r w:rsidR="00FC600D" w:rsidRPr="0010683E">
        <w:rPr>
          <w:b/>
          <w:i/>
          <w:sz w:val="20"/>
          <w:szCs w:val="20"/>
        </w:rPr>
        <w:t xml:space="preserve"> and NA</w:t>
      </w:r>
      <w:r w:rsidR="0058421A" w:rsidRPr="0010683E">
        <w:rPr>
          <w:b/>
          <w:i/>
          <w:sz w:val="20"/>
          <w:szCs w:val="20"/>
        </w:rPr>
        <w:t>S</w:t>
      </w:r>
      <w:r w:rsidR="00FC600D" w:rsidRPr="0010683E">
        <w:rPr>
          <w:b/>
          <w:i/>
          <w:sz w:val="20"/>
          <w:szCs w:val="20"/>
        </w:rPr>
        <w:t xml:space="preserve"> messages during ATTACH procedures</w:t>
      </w:r>
      <w:r w:rsidR="005E157B" w:rsidRPr="0010683E">
        <w:rPr>
          <w:b/>
          <w:i/>
          <w:sz w:val="20"/>
          <w:szCs w:val="20"/>
        </w:rPr>
        <w:t>.</w:t>
      </w:r>
      <w:bookmarkEnd w:id="5"/>
      <w:r w:rsidR="005E157B" w:rsidRPr="0010683E">
        <w:rPr>
          <w:b/>
          <w:i/>
          <w:sz w:val="20"/>
          <w:szCs w:val="20"/>
        </w:rPr>
        <w:t xml:space="preserve"> </w:t>
      </w:r>
    </w:p>
    <w:p w14:paraId="6D9456B0" w14:textId="357152DC" w:rsidR="00003E11" w:rsidRPr="0010683E" w:rsidRDefault="00003E11" w:rsidP="00003E11">
      <w:pPr>
        <w:jc w:val="both"/>
        <w:rPr>
          <w:rFonts w:ascii="Arial" w:hAnsi="Arial" w:cs="Arial"/>
          <w:sz w:val="20"/>
          <w:szCs w:val="20"/>
        </w:rPr>
      </w:pPr>
      <w:r w:rsidRPr="0010683E">
        <w:rPr>
          <w:rFonts w:ascii="Arial" w:hAnsi="Arial" w:cs="Arial"/>
          <w:sz w:val="20"/>
          <w:szCs w:val="20"/>
        </w:rPr>
        <w:t xml:space="preserve">In </w:t>
      </w:r>
      <w:r w:rsidRPr="0010683E">
        <w:rPr>
          <w:rFonts w:ascii="Arial" w:hAnsi="Arial" w:cs="Arial"/>
          <w:sz w:val="20"/>
          <w:szCs w:val="20"/>
          <w:lang w:val="en-GB"/>
        </w:rPr>
        <w:t xml:space="preserve"> </w:t>
      </w:r>
      <w:r w:rsidRPr="0010683E">
        <w:rPr>
          <w:rFonts w:ascii="Arial" w:hAnsi="Arial" w:cs="Arial"/>
          <w:sz w:val="20"/>
          <w:szCs w:val="20"/>
          <w:lang w:val="en-GB"/>
        </w:rPr>
        <w:fldChar w:fldCharType="begin"/>
      </w:r>
      <w:r w:rsidRPr="0010683E">
        <w:rPr>
          <w:rFonts w:ascii="Arial" w:hAnsi="Arial" w:cs="Arial"/>
          <w:sz w:val="20"/>
          <w:szCs w:val="20"/>
          <w:lang w:val="en-GB"/>
        </w:rPr>
        <w:instrText xml:space="preserve"> REF _Ref506478063 \r \h </w:instrText>
      </w:r>
      <w:r w:rsidRPr="0010683E">
        <w:rPr>
          <w:rFonts w:ascii="Arial" w:hAnsi="Arial" w:cs="Arial"/>
          <w:sz w:val="20"/>
          <w:szCs w:val="20"/>
          <w:lang w:val="en-GB"/>
        </w:rPr>
      </w:r>
      <w:r w:rsidR="0010683E">
        <w:rPr>
          <w:rFonts w:ascii="Arial" w:hAnsi="Arial" w:cs="Arial"/>
          <w:sz w:val="20"/>
          <w:szCs w:val="20"/>
          <w:lang w:val="en-GB"/>
        </w:rPr>
        <w:instrText xml:space="preserve"> \* MERGEFORMAT </w:instrText>
      </w:r>
      <w:r w:rsidRPr="0010683E">
        <w:rPr>
          <w:rFonts w:ascii="Arial" w:hAnsi="Arial" w:cs="Arial"/>
          <w:sz w:val="20"/>
          <w:szCs w:val="20"/>
          <w:lang w:val="en-GB"/>
        </w:rPr>
        <w:fldChar w:fldCharType="separate"/>
      </w:r>
      <w:r w:rsidR="0010683E" w:rsidRPr="0010683E">
        <w:rPr>
          <w:rFonts w:ascii="Arial" w:hAnsi="Arial" w:cs="Arial"/>
          <w:sz w:val="20"/>
          <w:szCs w:val="20"/>
          <w:lang w:val="en-GB"/>
        </w:rPr>
        <w:t>[7]</w:t>
      </w:r>
      <w:r w:rsidRPr="0010683E">
        <w:rPr>
          <w:rFonts w:ascii="Arial" w:hAnsi="Arial" w:cs="Arial"/>
          <w:sz w:val="20"/>
          <w:szCs w:val="20"/>
          <w:lang w:val="en-GB"/>
        </w:rPr>
        <w:fldChar w:fldCharType="end"/>
      </w:r>
      <w:r w:rsidRPr="0010683E">
        <w:rPr>
          <w:rFonts w:ascii="Arial" w:hAnsi="Arial" w:cs="Arial"/>
          <w:sz w:val="20"/>
          <w:szCs w:val="20"/>
        </w:rPr>
        <w:t xml:space="preserve"> it is also pointed out that </w:t>
      </w:r>
      <w:r w:rsidR="00C60DC5" w:rsidRPr="0010683E">
        <w:rPr>
          <w:rFonts w:ascii="Arial" w:hAnsi="Arial" w:cs="Arial"/>
          <w:sz w:val="20"/>
          <w:szCs w:val="20"/>
        </w:rPr>
        <w:t xml:space="preserve">a </w:t>
      </w:r>
      <w:r w:rsidRPr="0010683E">
        <w:rPr>
          <w:rFonts w:ascii="Arial" w:hAnsi="Arial" w:cs="Arial"/>
          <w:sz w:val="20"/>
          <w:szCs w:val="20"/>
        </w:rPr>
        <w:t>dedicated PHY SR can include BSR information to the eNB scheduler. It is argued in</w:t>
      </w:r>
      <w:r w:rsidRPr="0010683E">
        <w:rPr>
          <w:rFonts w:ascii="Arial" w:hAnsi="Arial" w:cs="Arial"/>
          <w:sz w:val="20"/>
          <w:szCs w:val="20"/>
          <w:lang w:val="en-GB"/>
        </w:rPr>
        <w:t xml:space="preserve"> </w:t>
      </w:r>
      <w:r w:rsidRPr="0010683E">
        <w:rPr>
          <w:rFonts w:ascii="Arial" w:hAnsi="Arial" w:cs="Arial"/>
          <w:sz w:val="20"/>
          <w:szCs w:val="20"/>
          <w:lang w:val="en-GB"/>
        </w:rPr>
        <w:fldChar w:fldCharType="begin"/>
      </w:r>
      <w:r w:rsidRPr="0010683E">
        <w:rPr>
          <w:rFonts w:ascii="Arial" w:hAnsi="Arial" w:cs="Arial"/>
          <w:sz w:val="20"/>
          <w:szCs w:val="20"/>
          <w:lang w:val="en-GB"/>
        </w:rPr>
        <w:instrText xml:space="preserve"> REF _Ref506478063 \r \h </w:instrText>
      </w:r>
      <w:r w:rsidRPr="0010683E">
        <w:rPr>
          <w:rFonts w:ascii="Arial" w:hAnsi="Arial" w:cs="Arial"/>
          <w:sz w:val="20"/>
          <w:szCs w:val="20"/>
          <w:lang w:val="en-GB"/>
        </w:rPr>
      </w:r>
      <w:r w:rsidR="0010683E">
        <w:rPr>
          <w:rFonts w:ascii="Arial" w:hAnsi="Arial" w:cs="Arial"/>
          <w:sz w:val="20"/>
          <w:szCs w:val="20"/>
          <w:lang w:val="en-GB"/>
        </w:rPr>
        <w:instrText xml:space="preserve"> \* MERGEFORMAT </w:instrText>
      </w:r>
      <w:r w:rsidRPr="0010683E">
        <w:rPr>
          <w:rFonts w:ascii="Arial" w:hAnsi="Arial" w:cs="Arial"/>
          <w:sz w:val="20"/>
          <w:szCs w:val="20"/>
          <w:lang w:val="en-GB"/>
        </w:rPr>
        <w:fldChar w:fldCharType="separate"/>
      </w:r>
      <w:r w:rsidR="0010683E" w:rsidRPr="0010683E">
        <w:rPr>
          <w:rFonts w:ascii="Arial" w:hAnsi="Arial" w:cs="Arial"/>
          <w:sz w:val="20"/>
          <w:szCs w:val="20"/>
          <w:lang w:val="en-GB"/>
        </w:rPr>
        <w:t>[7]</w:t>
      </w:r>
      <w:r w:rsidRPr="0010683E">
        <w:rPr>
          <w:rFonts w:ascii="Arial" w:hAnsi="Arial" w:cs="Arial"/>
          <w:sz w:val="20"/>
          <w:szCs w:val="20"/>
          <w:lang w:val="en-GB"/>
        </w:rPr>
        <w:fldChar w:fldCharType="end"/>
      </w:r>
      <w:r w:rsidRPr="0010683E">
        <w:rPr>
          <w:rFonts w:ascii="Arial" w:hAnsi="Arial" w:cs="Arial"/>
          <w:sz w:val="20"/>
          <w:szCs w:val="20"/>
        </w:rPr>
        <w:t xml:space="preserve"> that if we would like to include BSR information in SR appended to HARQ ACK/NACK, the </w:t>
      </w:r>
      <w:r w:rsidRPr="0010683E">
        <w:rPr>
          <w:rFonts w:ascii="Arial" w:hAnsi="Arial" w:cs="Arial"/>
          <w:sz w:val="20"/>
          <w:szCs w:val="20"/>
        </w:rPr>
        <w:lastRenderedPageBreak/>
        <w:t>increas</w:t>
      </w:r>
      <w:r w:rsidR="00C60DC5" w:rsidRPr="0010683E">
        <w:rPr>
          <w:rFonts w:ascii="Arial" w:hAnsi="Arial" w:cs="Arial"/>
          <w:sz w:val="20"/>
          <w:szCs w:val="20"/>
        </w:rPr>
        <w:t>e</w:t>
      </w:r>
      <w:r w:rsidRPr="0010683E">
        <w:rPr>
          <w:rFonts w:ascii="Arial" w:hAnsi="Arial" w:cs="Arial"/>
          <w:sz w:val="20"/>
          <w:szCs w:val="20"/>
        </w:rPr>
        <w:t xml:space="preserve"> in the number of states indicated by SR would lead to degradation of performance. This is a similar problem </w:t>
      </w:r>
      <w:r w:rsidR="00C60DC5" w:rsidRPr="0010683E">
        <w:rPr>
          <w:rFonts w:ascii="Arial" w:hAnsi="Arial" w:cs="Arial"/>
          <w:sz w:val="20"/>
          <w:szCs w:val="20"/>
        </w:rPr>
        <w:t xml:space="preserve">as </w:t>
      </w:r>
      <w:r w:rsidRPr="0010683E">
        <w:rPr>
          <w:rFonts w:ascii="Arial" w:hAnsi="Arial" w:cs="Arial"/>
          <w:sz w:val="20"/>
          <w:szCs w:val="20"/>
        </w:rPr>
        <w:t>for dedicated SR. There are no fundamental difference, as increasing the number of state</w:t>
      </w:r>
      <w:r w:rsidR="00C60DC5" w:rsidRPr="0010683E">
        <w:rPr>
          <w:rFonts w:ascii="Arial" w:hAnsi="Arial" w:cs="Arial"/>
          <w:sz w:val="20"/>
          <w:szCs w:val="20"/>
        </w:rPr>
        <w:t>s</w:t>
      </w:r>
      <w:r w:rsidRPr="0010683E">
        <w:rPr>
          <w:rFonts w:ascii="Arial" w:hAnsi="Arial" w:cs="Arial"/>
          <w:sz w:val="20"/>
          <w:szCs w:val="20"/>
        </w:rPr>
        <w:t xml:space="preserve"> indicated by </w:t>
      </w:r>
      <w:r w:rsidR="00C60DC5" w:rsidRPr="0010683E">
        <w:rPr>
          <w:rFonts w:ascii="Arial" w:hAnsi="Arial" w:cs="Arial"/>
          <w:sz w:val="20"/>
          <w:szCs w:val="20"/>
        </w:rPr>
        <w:t xml:space="preserve">a </w:t>
      </w:r>
      <w:r w:rsidRPr="0010683E">
        <w:rPr>
          <w:rFonts w:ascii="Arial" w:hAnsi="Arial" w:cs="Arial"/>
          <w:sz w:val="20"/>
          <w:szCs w:val="20"/>
        </w:rPr>
        <w:t>dedicated SR would either require more network resource</w:t>
      </w:r>
      <w:r w:rsidR="00C60DC5" w:rsidRPr="0010683E">
        <w:rPr>
          <w:rFonts w:ascii="Arial" w:hAnsi="Arial" w:cs="Arial"/>
          <w:sz w:val="20"/>
          <w:szCs w:val="20"/>
        </w:rPr>
        <w:t>s</w:t>
      </w:r>
      <w:r w:rsidRPr="0010683E">
        <w:rPr>
          <w:rFonts w:ascii="Arial" w:hAnsi="Arial" w:cs="Arial"/>
          <w:sz w:val="20"/>
          <w:szCs w:val="20"/>
        </w:rPr>
        <w:t>, or we must sacrifice the performance.</w:t>
      </w:r>
    </w:p>
    <w:p w14:paraId="568C77DA" w14:textId="6BDACAAF" w:rsidR="007468EF" w:rsidRPr="0010683E" w:rsidRDefault="007468EF" w:rsidP="007468EF">
      <w:pPr>
        <w:numPr>
          <w:ilvl w:val="0"/>
          <w:numId w:val="24"/>
        </w:numPr>
        <w:jc w:val="both"/>
        <w:rPr>
          <w:b/>
          <w:i/>
          <w:sz w:val="20"/>
          <w:szCs w:val="20"/>
        </w:rPr>
      </w:pPr>
      <w:bookmarkStart w:id="6" w:name="_Ref506478886"/>
      <w:r w:rsidRPr="0010683E">
        <w:rPr>
          <w:b/>
          <w:i/>
          <w:sz w:val="20"/>
          <w:szCs w:val="20"/>
        </w:rPr>
        <w:t xml:space="preserve">Including BSR </w:t>
      </w:r>
      <w:r w:rsidR="006176E1" w:rsidRPr="0010683E">
        <w:rPr>
          <w:b/>
          <w:i/>
          <w:sz w:val="20"/>
          <w:szCs w:val="20"/>
        </w:rPr>
        <w:t>information</w:t>
      </w:r>
      <w:r w:rsidRPr="0010683E">
        <w:rPr>
          <w:b/>
          <w:i/>
          <w:sz w:val="20"/>
          <w:szCs w:val="20"/>
        </w:rPr>
        <w:t xml:space="preserve"> to eN</w:t>
      </w:r>
      <w:r w:rsidR="00882DEE" w:rsidRPr="0010683E">
        <w:rPr>
          <w:b/>
          <w:i/>
          <w:sz w:val="20"/>
          <w:szCs w:val="20"/>
        </w:rPr>
        <w:t>B</w:t>
      </w:r>
      <w:r w:rsidRPr="0010683E">
        <w:rPr>
          <w:b/>
          <w:i/>
          <w:sz w:val="20"/>
          <w:szCs w:val="20"/>
        </w:rPr>
        <w:t xml:space="preserve"> scheduler is feasible </w:t>
      </w:r>
      <w:r w:rsidR="007C405F" w:rsidRPr="0010683E">
        <w:rPr>
          <w:b/>
          <w:i/>
          <w:sz w:val="20"/>
          <w:szCs w:val="20"/>
        </w:rPr>
        <w:t>both for appending SR to HARQ ACK/NACK and dedicated PHY SR</w:t>
      </w:r>
      <w:r w:rsidRPr="0010683E">
        <w:rPr>
          <w:b/>
          <w:i/>
          <w:sz w:val="20"/>
          <w:szCs w:val="20"/>
        </w:rPr>
        <w:t>.</w:t>
      </w:r>
      <w:r w:rsidR="007C405F" w:rsidRPr="0010683E">
        <w:rPr>
          <w:b/>
          <w:i/>
          <w:sz w:val="20"/>
          <w:szCs w:val="20"/>
        </w:rPr>
        <w:t xml:space="preserve"> The cost </w:t>
      </w:r>
      <w:r w:rsidR="006176E1" w:rsidRPr="0010683E">
        <w:rPr>
          <w:b/>
          <w:i/>
          <w:sz w:val="20"/>
          <w:szCs w:val="20"/>
        </w:rPr>
        <w:t xml:space="preserve">for both cases are similar. </w:t>
      </w:r>
      <w:bookmarkEnd w:id="6"/>
      <w:r w:rsidR="006176E1" w:rsidRPr="0010683E">
        <w:rPr>
          <w:b/>
          <w:i/>
          <w:sz w:val="20"/>
          <w:szCs w:val="20"/>
        </w:rPr>
        <w:t xml:space="preserve"> </w:t>
      </w:r>
      <w:r w:rsidRPr="0010683E">
        <w:rPr>
          <w:b/>
          <w:i/>
          <w:sz w:val="20"/>
          <w:szCs w:val="20"/>
        </w:rPr>
        <w:t xml:space="preserve"> </w:t>
      </w:r>
    </w:p>
    <w:p w14:paraId="009DBC78" w14:textId="57848548" w:rsidR="00CC6EC3" w:rsidRPr="0010683E" w:rsidRDefault="00221F7B" w:rsidP="000E237B">
      <w:pPr>
        <w:jc w:val="both"/>
        <w:rPr>
          <w:rFonts w:ascii="Arial" w:hAnsi="Arial" w:cs="Arial"/>
          <w:sz w:val="20"/>
          <w:szCs w:val="20"/>
        </w:rPr>
      </w:pPr>
      <w:r w:rsidRPr="0010683E">
        <w:rPr>
          <w:rFonts w:ascii="Arial" w:hAnsi="Arial" w:cs="Arial"/>
          <w:sz w:val="20"/>
          <w:szCs w:val="20"/>
        </w:rPr>
        <w:t>Furthermore, in</w:t>
      </w:r>
      <w:r w:rsidR="00003E11" w:rsidRPr="0010683E">
        <w:rPr>
          <w:rFonts w:ascii="Arial" w:hAnsi="Arial" w:cs="Arial"/>
          <w:sz w:val="20"/>
          <w:szCs w:val="20"/>
          <w:lang w:val="en-GB"/>
        </w:rPr>
        <w:t xml:space="preserve"> </w:t>
      </w:r>
      <w:r w:rsidR="00003E11" w:rsidRPr="0010683E">
        <w:rPr>
          <w:rFonts w:ascii="Arial" w:hAnsi="Arial" w:cs="Arial"/>
          <w:sz w:val="20"/>
          <w:szCs w:val="20"/>
          <w:lang w:val="en-GB"/>
        </w:rPr>
        <w:fldChar w:fldCharType="begin"/>
      </w:r>
      <w:r w:rsidR="00003E11" w:rsidRPr="0010683E">
        <w:rPr>
          <w:rFonts w:ascii="Arial" w:hAnsi="Arial" w:cs="Arial"/>
          <w:sz w:val="20"/>
          <w:szCs w:val="20"/>
          <w:lang w:val="en-GB"/>
        </w:rPr>
        <w:instrText xml:space="preserve"> REF _Ref506478063 \r \h </w:instrText>
      </w:r>
      <w:r w:rsidR="00003E11" w:rsidRPr="0010683E">
        <w:rPr>
          <w:rFonts w:ascii="Arial" w:hAnsi="Arial" w:cs="Arial"/>
          <w:sz w:val="20"/>
          <w:szCs w:val="20"/>
          <w:lang w:val="en-GB"/>
        </w:rPr>
      </w:r>
      <w:r w:rsidR="0010683E">
        <w:rPr>
          <w:rFonts w:ascii="Arial" w:hAnsi="Arial" w:cs="Arial"/>
          <w:sz w:val="20"/>
          <w:szCs w:val="20"/>
          <w:lang w:val="en-GB"/>
        </w:rPr>
        <w:instrText xml:space="preserve"> \* MERGEFORMAT </w:instrText>
      </w:r>
      <w:r w:rsidR="00003E11" w:rsidRPr="0010683E">
        <w:rPr>
          <w:rFonts w:ascii="Arial" w:hAnsi="Arial" w:cs="Arial"/>
          <w:sz w:val="20"/>
          <w:szCs w:val="20"/>
          <w:lang w:val="en-GB"/>
        </w:rPr>
        <w:fldChar w:fldCharType="separate"/>
      </w:r>
      <w:r w:rsidR="0010683E" w:rsidRPr="0010683E">
        <w:rPr>
          <w:rFonts w:ascii="Arial" w:hAnsi="Arial" w:cs="Arial"/>
          <w:sz w:val="20"/>
          <w:szCs w:val="20"/>
          <w:lang w:val="en-GB"/>
        </w:rPr>
        <w:t>[7]</w:t>
      </w:r>
      <w:r w:rsidR="00003E11" w:rsidRPr="0010683E">
        <w:rPr>
          <w:rFonts w:ascii="Arial" w:hAnsi="Arial" w:cs="Arial"/>
          <w:sz w:val="20"/>
          <w:szCs w:val="20"/>
          <w:lang w:val="en-GB"/>
        </w:rPr>
        <w:fldChar w:fldCharType="end"/>
      </w:r>
      <w:r w:rsidRPr="0010683E">
        <w:rPr>
          <w:rFonts w:ascii="Arial" w:hAnsi="Arial" w:cs="Arial"/>
          <w:sz w:val="20"/>
          <w:szCs w:val="20"/>
        </w:rPr>
        <w:t xml:space="preserve">, it is pointed out that </w:t>
      </w:r>
      <w:r w:rsidR="00C60DC5" w:rsidRPr="0010683E">
        <w:rPr>
          <w:rFonts w:ascii="Arial" w:hAnsi="Arial" w:cs="Arial"/>
          <w:sz w:val="20"/>
          <w:szCs w:val="20"/>
        </w:rPr>
        <w:t xml:space="preserve">a </w:t>
      </w:r>
      <w:r w:rsidR="002E1D3C" w:rsidRPr="0010683E">
        <w:rPr>
          <w:rFonts w:ascii="Arial" w:hAnsi="Arial" w:cs="Arial"/>
          <w:sz w:val="20"/>
          <w:szCs w:val="20"/>
        </w:rPr>
        <w:t xml:space="preserve">dedicated PHY gives the benefit </w:t>
      </w:r>
      <w:r w:rsidR="00901C95" w:rsidRPr="0010683E">
        <w:rPr>
          <w:rFonts w:ascii="Arial" w:hAnsi="Arial" w:cs="Arial"/>
          <w:sz w:val="20"/>
          <w:szCs w:val="20"/>
        </w:rPr>
        <w:t>that</w:t>
      </w:r>
      <w:r w:rsidR="007620A5" w:rsidRPr="0010683E">
        <w:rPr>
          <w:rFonts w:ascii="Arial" w:hAnsi="Arial" w:cs="Arial"/>
          <w:sz w:val="20"/>
          <w:szCs w:val="20"/>
        </w:rPr>
        <w:t xml:space="preserve"> when necessary, </w:t>
      </w:r>
      <w:r w:rsidR="00901C95" w:rsidRPr="0010683E">
        <w:rPr>
          <w:rFonts w:ascii="Arial" w:hAnsi="Arial" w:cs="Arial"/>
          <w:sz w:val="20"/>
          <w:szCs w:val="20"/>
        </w:rPr>
        <w:t xml:space="preserve">the network can </w:t>
      </w:r>
      <w:r w:rsidR="00B91292" w:rsidRPr="0010683E">
        <w:rPr>
          <w:rFonts w:ascii="Arial" w:hAnsi="Arial" w:cs="Arial"/>
          <w:sz w:val="20"/>
          <w:szCs w:val="20"/>
        </w:rPr>
        <w:t xml:space="preserve">prioritize uplink grant allocation for </w:t>
      </w:r>
      <w:r w:rsidR="007620A5" w:rsidRPr="0010683E">
        <w:rPr>
          <w:rFonts w:ascii="Arial" w:hAnsi="Arial" w:cs="Arial"/>
          <w:sz w:val="20"/>
          <w:szCs w:val="20"/>
        </w:rPr>
        <w:t xml:space="preserve">UEs in RRC connected mode. This assumption has several flaws. In NB-IoT, a UE can only indicate </w:t>
      </w:r>
      <w:r w:rsidR="00C60DC5" w:rsidRPr="0010683E">
        <w:rPr>
          <w:rFonts w:ascii="Arial" w:hAnsi="Arial" w:cs="Arial"/>
          <w:sz w:val="20"/>
          <w:szCs w:val="20"/>
        </w:rPr>
        <w:t xml:space="preserve">that </w:t>
      </w:r>
      <w:r w:rsidR="007620A5" w:rsidRPr="0010683E">
        <w:rPr>
          <w:rFonts w:ascii="Arial" w:hAnsi="Arial" w:cs="Arial"/>
          <w:sz w:val="20"/>
          <w:szCs w:val="20"/>
        </w:rPr>
        <w:t>a connect</w:t>
      </w:r>
      <w:r w:rsidR="00C60DC5" w:rsidRPr="0010683E">
        <w:rPr>
          <w:rFonts w:ascii="Arial" w:hAnsi="Arial" w:cs="Arial"/>
          <w:sz w:val="20"/>
          <w:szCs w:val="20"/>
        </w:rPr>
        <w:t>ion</w:t>
      </w:r>
      <w:r w:rsidR="007620A5" w:rsidRPr="0010683E">
        <w:rPr>
          <w:rFonts w:ascii="Arial" w:hAnsi="Arial" w:cs="Arial"/>
          <w:sz w:val="20"/>
          <w:szCs w:val="20"/>
        </w:rPr>
        <w:t xml:space="preserve"> needs to be priori</w:t>
      </w:r>
      <w:r w:rsidR="00274C76" w:rsidRPr="0010683E">
        <w:rPr>
          <w:rFonts w:ascii="Arial" w:hAnsi="Arial" w:cs="Arial"/>
          <w:sz w:val="20"/>
          <w:szCs w:val="20"/>
        </w:rPr>
        <w:t>tized by indicat</w:t>
      </w:r>
      <w:r w:rsidR="00C60DC5" w:rsidRPr="0010683E">
        <w:rPr>
          <w:rFonts w:ascii="Arial" w:hAnsi="Arial" w:cs="Arial"/>
          <w:sz w:val="20"/>
          <w:szCs w:val="20"/>
        </w:rPr>
        <w:t>ing</w:t>
      </w:r>
      <w:r w:rsidR="00274C76" w:rsidRPr="0010683E">
        <w:rPr>
          <w:rFonts w:ascii="Arial" w:hAnsi="Arial" w:cs="Arial"/>
          <w:sz w:val="20"/>
          <w:szCs w:val="20"/>
        </w:rPr>
        <w:t xml:space="preserve"> the UL is an</w:t>
      </w:r>
      <w:r w:rsidR="007620A5" w:rsidRPr="0010683E">
        <w:rPr>
          <w:rFonts w:ascii="Arial" w:hAnsi="Arial" w:cs="Arial"/>
          <w:sz w:val="20"/>
          <w:szCs w:val="20"/>
        </w:rPr>
        <w:t xml:space="preserve"> exceptional report</w:t>
      </w:r>
      <w:r w:rsidR="00274C76" w:rsidRPr="0010683E">
        <w:rPr>
          <w:rFonts w:ascii="Arial" w:hAnsi="Arial" w:cs="Arial"/>
          <w:sz w:val="20"/>
          <w:szCs w:val="20"/>
        </w:rPr>
        <w:t xml:space="preserve"> in Msg3. Therefore, if the UE really requires immediate attention, using RACH procedure is the best way to indicate thi</w:t>
      </w:r>
      <w:r w:rsidR="008805D1" w:rsidRPr="0010683E">
        <w:rPr>
          <w:rFonts w:ascii="Arial" w:hAnsi="Arial" w:cs="Arial"/>
          <w:sz w:val="20"/>
          <w:szCs w:val="20"/>
        </w:rPr>
        <w:t xml:space="preserve">s. The SR cannot be used to indicate </w:t>
      </w:r>
      <w:r w:rsidR="00C60DC5" w:rsidRPr="0010683E">
        <w:rPr>
          <w:rFonts w:ascii="Arial" w:hAnsi="Arial" w:cs="Arial"/>
          <w:sz w:val="20"/>
          <w:szCs w:val="20"/>
        </w:rPr>
        <w:t xml:space="preserve">an </w:t>
      </w:r>
      <w:r w:rsidR="008805D1" w:rsidRPr="0010683E">
        <w:rPr>
          <w:rFonts w:ascii="Arial" w:hAnsi="Arial" w:cs="Arial"/>
          <w:sz w:val="20"/>
          <w:szCs w:val="20"/>
        </w:rPr>
        <w:t>exceptional report. Therefore, even if the UE sends an SR, the network would still arrange the resource in a normal way</w:t>
      </w:r>
      <w:r w:rsidR="00CC6EC3" w:rsidRPr="0010683E">
        <w:rPr>
          <w:rFonts w:ascii="Arial" w:hAnsi="Arial" w:cs="Arial"/>
          <w:sz w:val="20"/>
          <w:szCs w:val="20"/>
        </w:rPr>
        <w:t xml:space="preserve">. Otherwise, a UE could abuse the SR function which can significantly impact the legacy UEs. </w:t>
      </w:r>
      <w:r w:rsidR="00423B67" w:rsidRPr="0010683E">
        <w:rPr>
          <w:rFonts w:ascii="Arial" w:hAnsi="Arial" w:cs="Arial"/>
          <w:sz w:val="20"/>
          <w:szCs w:val="20"/>
        </w:rPr>
        <w:t xml:space="preserve">Moreover, </w:t>
      </w:r>
      <w:r w:rsidR="00992EF2" w:rsidRPr="0010683E">
        <w:rPr>
          <w:rFonts w:ascii="Arial" w:hAnsi="Arial" w:cs="Arial"/>
          <w:sz w:val="20"/>
          <w:szCs w:val="20"/>
        </w:rPr>
        <w:t>configurati</w:t>
      </w:r>
      <w:r w:rsidR="00B83D7D" w:rsidRPr="0010683E">
        <w:rPr>
          <w:rFonts w:ascii="Arial" w:hAnsi="Arial" w:cs="Arial"/>
          <w:sz w:val="20"/>
          <w:szCs w:val="20"/>
        </w:rPr>
        <w:t>ng</w:t>
      </w:r>
      <w:r w:rsidR="00992EF2" w:rsidRPr="0010683E">
        <w:rPr>
          <w:rFonts w:ascii="Arial" w:hAnsi="Arial" w:cs="Arial"/>
          <w:sz w:val="20"/>
          <w:szCs w:val="20"/>
        </w:rPr>
        <w:t xml:space="preserve"> </w:t>
      </w:r>
      <w:r w:rsidR="00B83D7D" w:rsidRPr="0010683E">
        <w:rPr>
          <w:rFonts w:ascii="Arial" w:hAnsi="Arial" w:cs="Arial"/>
          <w:sz w:val="20"/>
          <w:szCs w:val="20"/>
        </w:rPr>
        <w:t>dedicated SR requires excessive UL resource</w:t>
      </w:r>
      <w:r w:rsidR="00C60DC5" w:rsidRPr="0010683E">
        <w:rPr>
          <w:rFonts w:ascii="Arial" w:hAnsi="Arial" w:cs="Arial"/>
          <w:sz w:val="20"/>
          <w:szCs w:val="20"/>
        </w:rPr>
        <w:t>s</w:t>
      </w:r>
      <w:r w:rsidR="00B83D7D" w:rsidRPr="0010683E">
        <w:rPr>
          <w:rFonts w:ascii="Arial" w:hAnsi="Arial" w:cs="Arial"/>
          <w:sz w:val="20"/>
          <w:szCs w:val="20"/>
        </w:rPr>
        <w:t xml:space="preserve"> (as discussed in Section 4)</w:t>
      </w:r>
      <w:r w:rsidR="00902DAF" w:rsidRPr="0010683E">
        <w:rPr>
          <w:rFonts w:ascii="Arial" w:hAnsi="Arial" w:cs="Arial"/>
          <w:sz w:val="20"/>
          <w:szCs w:val="20"/>
        </w:rPr>
        <w:t>. This reduces the UL capacity, and may cause problem</w:t>
      </w:r>
      <w:r w:rsidR="00C60DC5" w:rsidRPr="0010683E">
        <w:rPr>
          <w:rFonts w:ascii="Arial" w:hAnsi="Arial" w:cs="Arial"/>
          <w:sz w:val="20"/>
          <w:szCs w:val="20"/>
        </w:rPr>
        <w:t>s</w:t>
      </w:r>
      <w:r w:rsidR="00902DAF" w:rsidRPr="0010683E">
        <w:rPr>
          <w:rFonts w:ascii="Arial" w:hAnsi="Arial" w:cs="Arial"/>
          <w:sz w:val="20"/>
          <w:szCs w:val="20"/>
        </w:rPr>
        <w:t xml:space="preserve"> for legacy UEs who use RACH procedures to request UL grants </w:t>
      </w:r>
      <w:r w:rsidR="00C64E5F" w:rsidRPr="0010683E">
        <w:rPr>
          <w:rFonts w:ascii="Arial" w:hAnsi="Arial" w:cs="Arial"/>
          <w:sz w:val="20"/>
          <w:szCs w:val="20"/>
        </w:rPr>
        <w:t xml:space="preserve">occasionally. Since appending SR to HARQ ACK/NACK </w:t>
      </w:r>
      <w:r w:rsidR="009B6202" w:rsidRPr="0010683E">
        <w:rPr>
          <w:rFonts w:ascii="Arial" w:hAnsi="Arial" w:cs="Arial"/>
          <w:sz w:val="20"/>
          <w:szCs w:val="20"/>
        </w:rPr>
        <w:t xml:space="preserve">can cover most of the use cases of NB-IoT, the introduction of it </w:t>
      </w:r>
      <w:r w:rsidR="00993DDD" w:rsidRPr="0010683E">
        <w:rPr>
          <w:rFonts w:ascii="Arial" w:hAnsi="Arial" w:cs="Arial"/>
          <w:sz w:val="20"/>
          <w:szCs w:val="20"/>
        </w:rPr>
        <w:t xml:space="preserve">can achieve the WID objective relating to reducing latency and UE power consumption via SR. Therefore, it is not necessary to support dedicated PHY SR. </w:t>
      </w:r>
      <w:r w:rsidR="009B6202" w:rsidRPr="0010683E">
        <w:rPr>
          <w:rFonts w:ascii="Arial" w:hAnsi="Arial" w:cs="Arial"/>
          <w:sz w:val="20"/>
          <w:szCs w:val="20"/>
        </w:rPr>
        <w:t xml:space="preserve"> </w:t>
      </w:r>
    </w:p>
    <w:p w14:paraId="1E0458AD" w14:textId="05FFF3F6" w:rsidR="00993DDD" w:rsidRPr="0010683E" w:rsidRDefault="00993DDD" w:rsidP="00993DDD">
      <w:pPr>
        <w:numPr>
          <w:ilvl w:val="0"/>
          <w:numId w:val="24"/>
        </w:numPr>
        <w:jc w:val="both"/>
        <w:rPr>
          <w:b/>
          <w:i/>
          <w:sz w:val="20"/>
          <w:szCs w:val="20"/>
        </w:rPr>
      </w:pPr>
      <w:bookmarkStart w:id="7" w:name="_Ref506478897"/>
      <w:r w:rsidRPr="0010683E">
        <w:rPr>
          <w:b/>
          <w:i/>
          <w:sz w:val="20"/>
          <w:szCs w:val="20"/>
        </w:rPr>
        <w:t xml:space="preserve">The introduction of dedicated </w:t>
      </w:r>
      <w:r w:rsidR="00ED0A9E" w:rsidRPr="0010683E">
        <w:rPr>
          <w:b/>
          <w:i/>
          <w:sz w:val="20"/>
          <w:szCs w:val="20"/>
        </w:rPr>
        <w:t xml:space="preserve">PHY SR cannot help the network to decide which UE to be prioritized but it may cause significant decrease in UL capacity, which can be problematic for the legacy UEs that use RACH procedure </w:t>
      </w:r>
      <w:r w:rsidR="009F6518" w:rsidRPr="0010683E">
        <w:rPr>
          <w:b/>
          <w:i/>
          <w:sz w:val="20"/>
          <w:szCs w:val="20"/>
        </w:rPr>
        <w:t>in case of sending exceptional reports</w:t>
      </w:r>
      <w:r w:rsidRPr="0010683E">
        <w:rPr>
          <w:b/>
          <w:i/>
          <w:sz w:val="20"/>
          <w:szCs w:val="20"/>
        </w:rPr>
        <w:t>.</w:t>
      </w:r>
      <w:bookmarkEnd w:id="7"/>
      <w:r w:rsidRPr="0010683E">
        <w:rPr>
          <w:b/>
          <w:i/>
          <w:sz w:val="20"/>
          <w:szCs w:val="20"/>
        </w:rPr>
        <w:t xml:space="preserve">  </w:t>
      </w:r>
    </w:p>
    <w:p w14:paraId="473EE135" w14:textId="3151C126" w:rsidR="001467DE" w:rsidRPr="0010683E" w:rsidRDefault="001467DE" w:rsidP="001467DE">
      <w:pPr>
        <w:numPr>
          <w:ilvl w:val="0"/>
          <w:numId w:val="24"/>
        </w:numPr>
        <w:jc w:val="both"/>
        <w:rPr>
          <w:b/>
          <w:i/>
          <w:sz w:val="20"/>
          <w:szCs w:val="20"/>
        </w:rPr>
      </w:pPr>
      <w:bookmarkStart w:id="8" w:name="_Ref506478912"/>
      <w:r w:rsidRPr="0010683E">
        <w:rPr>
          <w:b/>
          <w:i/>
          <w:sz w:val="20"/>
          <w:szCs w:val="20"/>
        </w:rPr>
        <w:t>Since appending SR to HARQ ACK/NACK can cover most of the use cases of NB-IoT, the introduction of it can achieve the WID objective relating to reducing latency and UE power consumption via SR.</w:t>
      </w:r>
      <w:bookmarkEnd w:id="8"/>
    </w:p>
    <w:p w14:paraId="0A726E08" w14:textId="4ABBA7D9" w:rsidR="00993DDD" w:rsidRPr="0010683E" w:rsidRDefault="00F83973" w:rsidP="000E237B">
      <w:pPr>
        <w:jc w:val="both"/>
        <w:rPr>
          <w:rFonts w:ascii="Arial" w:hAnsi="Arial" w:cs="Arial"/>
          <w:sz w:val="20"/>
          <w:szCs w:val="20"/>
        </w:rPr>
      </w:pPr>
      <w:r w:rsidRPr="0010683E">
        <w:rPr>
          <w:rFonts w:ascii="Arial" w:hAnsi="Arial" w:cs="Arial"/>
          <w:sz w:val="20"/>
          <w:szCs w:val="20"/>
        </w:rPr>
        <w:t>To</w:t>
      </w:r>
      <w:r w:rsidR="003F0173" w:rsidRPr="0010683E">
        <w:rPr>
          <w:rFonts w:ascii="Arial" w:hAnsi="Arial" w:cs="Arial"/>
          <w:sz w:val="20"/>
          <w:szCs w:val="20"/>
        </w:rPr>
        <w:t xml:space="preserve"> better understand the implications of introducing dedicated </w:t>
      </w:r>
      <w:r w:rsidR="004F3E1A" w:rsidRPr="0010683E">
        <w:rPr>
          <w:rFonts w:ascii="Arial" w:hAnsi="Arial" w:cs="Arial"/>
          <w:sz w:val="20"/>
          <w:szCs w:val="20"/>
        </w:rPr>
        <w:t xml:space="preserve">PHY </w:t>
      </w:r>
      <w:r w:rsidR="003F0173" w:rsidRPr="0010683E">
        <w:rPr>
          <w:rFonts w:ascii="Arial" w:hAnsi="Arial" w:cs="Arial"/>
          <w:sz w:val="20"/>
          <w:szCs w:val="20"/>
        </w:rPr>
        <w:t>SR in NB-IoT, in the following se</w:t>
      </w:r>
      <w:r w:rsidR="00C60DC5" w:rsidRPr="0010683E">
        <w:rPr>
          <w:rFonts w:ascii="Arial" w:hAnsi="Arial" w:cs="Arial"/>
          <w:sz w:val="20"/>
          <w:szCs w:val="20"/>
        </w:rPr>
        <w:t>ctions</w:t>
      </w:r>
      <w:r w:rsidR="003F0173" w:rsidRPr="0010683E">
        <w:rPr>
          <w:rFonts w:ascii="Arial" w:hAnsi="Arial" w:cs="Arial"/>
          <w:sz w:val="20"/>
          <w:szCs w:val="20"/>
        </w:rPr>
        <w:t xml:space="preserve">, we </w:t>
      </w:r>
      <w:r w:rsidR="00835DFD" w:rsidRPr="0010683E">
        <w:rPr>
          <w:rFonts w:ascii="Arial" w:hAnsi="Arial" w:cs="Arial"/>
          <w:sz w:val="20"/>
          <w:szCs w:val="20"/>
        </w:rPr>
        <w:t xml:space="preserve">discuss </w:t>
      </w:r>
      <w:r w:rsidR="00C60DC5" w:rsidRPr="0010683E">
        <w:rPr>
          <w:rFonts w:ascii="Arial" w:hAnsi="Arial" w:cs="Arial"/>
          <w:sz w:val="20"/>
          <w:szCs w:val="20"/>
        </w:rPr>
        <w:t xml:space="preserve">a </w:t>
      </w:r>
      <w:r w:rsidR="00835DFD" w:rsidRPr="0010683E">
        <w:rPr>
          <w:rFonts w:ascii="Arial" w:hAnsi="Arial" w:cs="Arial"/>
          <w:sz w:val="20"/>
          <w:szCs w:val="20"/>
        </w:rPr>
        <w:t>detail</w:t>
      </w:r>
      <w:r w:rsidR="00C60DC5" w:rsidRPr="0010683E">
        <w:rPr>
          <w:rFonts w:ascii="Arial" w:hAnsi="Arial" w:cs="Arial"/>
          <w:sz w:val="20"/>
          <w:szCs w:val="20"/>
        </w:rPr>
        <w:t>ed</w:t>
      </w:r>
      <w:r w:rsidR="00835DFD" w:rsidRPr="0010683E">
        <w:rPr>
          <w:rFonts w:ascii="Arial" w:hAnsi="Arial" w:cs="Arial"/>
          <w:sz w:val="20"/>
          <w:szCs w:val="20"/>
        </w:rPr>
        <w:t xml:space="preserve"> use case, traffic mode</w:t>
      </w:r>
      <w:r w:rsidR="00C60DC5" w:rsidRPr="0010683E">
        <w:rPr>
          <w:rFonts w:ascii="Arial" w:hAnsi="Arial" w:cs="Arial"/>
          <w:sz w:val="20"/>
          <w:szCs w:val="20"/>
        </w:rPr>
        <w:t>l</w:t>
      </w:r>
      <w:r w:rsidR="00835DFD" w:rsidRPr="0010683E">
        <w:rPr>
          <w:rFonts w:ascii="Arial" w:hAnsi="Arial" w:cs="Arial"/>
          <w:sz w:val="20"/>
          <w:szCs w:val="20"/>
        </w:rPr>
        <w:t>, and UL resource situation in NB-IoT. We also discuss alternative solutions to SR which has less impacts on the</w:t>
      </w:r>
      <w:r w:rsidR="004F3E1A" w:rsidRPr="0010683E">
        <w:rPr>
          <w:rFonts w:ascii="Arial" w:hAnsi="Arial" w:cs="Arial"/>
          <w:sz w:val="20"/>
          <w:szCs w:val="20"/>
        </w:rPr>
        <w:t xml:space="preserve"> UL capacity but achieve similar or better functions than dedicated PHY SR. </w:t>
      </w:r>
    </w:p>
    <w:p w14:paraId="3D835D6B" w14:textId="77777777" w:rsidR="0030478D" w:rsidRPr="0010683E" w:rsidRDefault="0030478D" w:rsidP="000F6FF5">
      <w:pPr>
        <w:pStyle w:val="Heading1"/>
      </w:pPr>
      <w:bookmarkStart w:id="9" w:name="_Ref481067263"/>
      <w:r w:rsidRPr="0010683E">
        <w:t>User distribution and traffic model</w:t>
      </w:r>
      <w:r w:rsidR="00155CA9" w:rsidRPr="0010683E">
        <w:t>s</w:t>
      </w:r>
      <w:bookmarkEnd w:id="9"/>
    </w:p>
    <w:p w14:paraId="73A39ED2" w14:textId="77777777" w:rsidR="00155CA9" w:rsidRPr="0010683E" w:rsidRDefault="00155CA9" w:rsidP="002848DE">
      <w:pPr>
        <w:jc w:val="both"/>
        <w:rPr>
          <w:rFonts w:ascii="Arial" w:hAnsi="Arial" w:cs="Arial"/>
          <w:sz w:val="20"/>
          <w:szCs w:val="20"/>
          <w:lang w:val="en-GB"/>
        </w:rPr>
      </w:pPr>
      <w:r w:rsidRPr="0010683E">
        <w:rPr>
          <w:rFonts w:ascii="Arial" w:hAnsi="Arial" w:cs="Arial"/>
          <w:sz w:val="20"/>
          <w:szCs w:val="20"/>
          <w:lang w:val="en-GB"/>
        </w:rPr>
        <w:t xml:space="preserve">As </w:t>
      </w:r>
      <w:r w:rsidR="002848DE" w:rsidRPr="0010683E">
        <w:rPr>
          <w:rFonts w:ascii="Arial" w:hAnsi="Arial" w:cs="Arial"/>
          <w:sz w:val="20"/>
          <w:szCs w:val="20"/>
          <w:lang w:val="en-GB"/>
        </w:rPr>
        <w:t xml:space="preserve">discussed in </w:t>
      </w:r>
      <w:r w:rsidR="002A6A91" w:rsidRPr="0010683E">
        <w:rPr>
          <w:rFonts w:ascii="Arial" w:hAnsi="Arial" w:cs="Arial"/>
          <w:sz w:val="20"/>
          <w:szCs w:val="20"/>
          <w:lang w:val="en-GB"/>
        </w:rPr>
        <w:t xml:space="preserve">the </w:t>
      </w:r>
      <w:r w:rsidR="002848DE" w:rsidRPr="0010683E">
        <w:rPr>
          <w:rFonts w:ascii="Arial" w:hAnsi="Arial" w:cs="Arial"/>
          <w:sz w:val="20"/>
          <w:szCs w:val="20"/>
          <w:lang w:val="en-GB"/>
        </w:rPr>
        <w:t>RAN1#88bits meeting, one problem identified is that there currently is no proper traffic mode</w:t>
      </w:r>
      <w:r w:rsidR="00915FDD" w:rsidRPr="0010683E">
        <w:rPr>
          <w:rFonts w:ascii="Arial" w:hAnsi="Arial" w:cs="Arial"/>
          <w:sz w:val="20"/>
          <w:szCs w:val="20"/>
          <w:lang w:val="en-GB"/>
        </w:rPr>
        <w:t>l</w:t>
      </w:r>
      <w:r w:rsidR="002848DE" w:rsidRPr="0010683E">
        <w:rPr>
          <w:rFonts w:ascii="Arial" w:hAnsi="Arial" w:cs="Arial"/>
          <w:sz w:val="20"/>
          <w:szCs w:val="20"/>
          <w:lang w:val="en-GB"/>
        </w:rPr>
        <w:t xml:space="preserve"> to evaluate the use case of SR, and hence the following agreement </w:t>
      </w:r>
      <w:r w:rsidR="002A6A91" w:rsidRPr="0010683E">
        <w:rPr>
          <w:rFonts w:ascii="Arial" w:hAnsi="Arial" w:cs="Arial"/>
          <w:sz w:val="20"/>
          <w:szCs w:val="20"/>
          <w:lang w:val="en-GB"/>
        </w:rPr>
        <w:t>was</w:t>
      </w:r>
      <w:r w:rsidR="002848DE" w:rsidRPr="0010683E">
        <w:rPr>
          <w:rFonts w:ascii="Arial" w:hAnsi="Arial" w:cs="Arial"/>
          <w:sz w:val="20"/>
          <w:szCs w:val="20"/>
          <w:lang w:val="en-GB"/>
        </w:rPr>
        <w:t xml:space="preserve"> made </w:t>
      </w:r>
    </w:p>
    <w:p w14:paraId="6710CD08" w14:textId="35855F86" w:rsidR="002848DE" w:rsidRPr="0010683E" w:rsidRDefault="002848DE" w:rsidP="002848DE">
      <w:pPr>
        <w:numPr>
          <w:ilvl w:val="0"/>
          <w:numId w:val="34"/>
        </w:numPr>
        <w:spacing w:before="120"/>
        <w:jc w:val="both"/>
        <w:rPr>
          <w:rFonts w:ascii="Arial" w:hAnsi="Arial" w:cs="Arial"/>
          <w:sz w:val="20"/>
          <w:szCs w:val="20"/>
        </w:rPr>
      </w:pPr>
      <w:r w:rsidRPr="0010683E">
        <w:rPr>
          <w:rFonts w:ascii="Arial" w:hAnsi="Arial" w:cs="Arial"/>
          <w:sz w:val="20"/>
          <w:szCs w:val="20"/>
        </w:rPr>
        <w:t xml:space="preserve">Traffic models </w:t>
      </w:r>
      <w:r w:rsidR="00213D1A" w:rsidRPr="0010683E">
        <w:rPr>
          <w:rFonts w:ascii="Arial" w:hAnsi="Arial" w:cs="Arial"/>
          <w:sz w:val="20"/>
          <w:szCs w:val="20"/>
        </w:rPr>
        <w:t>used,</w:t>
      </w:r>
      <w:r w:rsidRPr="0010683E">
        <w:rPr>
          <w:rFonts w:ascii="Arial" w:hAnsi="Arial" w:cs="Arial"/>
          <w:sz w:val="20"/>
          <w:szCs w:val="20"/>
        </w:rPr>
        <w:t xml:space="preserve"> and SR resource configurations should be reported together with evaluations. </w:t>
      </w:r>
    </w:p>
    <w:p w14:paraId="0A9697BB" w14:textId="40F42F62" w:rsidR="0078652C" w:rsidRPr="0010683E" w:rsidRDefault="002848DE" w:rsidP="002848DE">
      <w:pPr>
        <w:jc w:val="both"/>
        <w:rPr>
          <w:rFonts w:ascii="Arial" w:hAnsi="Arial" w:cs="Arial"/>
          <w:sz w:val="20"/>
          <w:szCs w:val="20"/>
          <w:lang w:val="en-GB"/>
        </w:rPr>
      </w:pPr>
      <w:r w:rsidRPr="0010683E">
        <w:rPr>
          <w:rFonts w:ascii="Arial" w:hAnsi="Arial" w:cs="Arial"/>
          <w:sz w:val="20"/>
          <w:szCs w:val="20"/>
          <w:lang w:val="en-GB"/>
        </w:rPr>
        <w:t>Certainly, NB-IoT system should be further enhanced to support more diversified types of traffic, but this should be within the service</w:t>
      </w:r>
      <w:r w:rsidR="002A6A91" w:rsidRPr="0010683E">
        <w:rPr>
          <w:rFonts w:ascii="Arial" w:hAnsi="Arial" w:cs="Arial"/>
          <w:sz w:val="20"/>
          <w:szCs w:val="20"/>
          <w:lang w:val="en-GB"/>
        </w:rPr>
        <w:t>s</w:t>
      </w:r>
      <w:r w:rsidRPr="0010683E">
        <w:rPr>
          <w:rFonts w:ascii="Arial" w:hAnsi="Arial" w:cs="Arial"/>
          <w:sz w:val="20"/>
          <w:szCs w:val="20"/>
          <w:lang w:val="en-GB"/>
        </w:rPr>
        <w:t xml:space="preserve"> that NB-IoT system is designed to offer when considering the </w:t>
      </w:r>
      <w:r w:rsidR="005220A3" w:rsidRPr="0010683E">
        <w:rPr>
          <w:rFonts w:ascii="Arial" w:hAnsi="Arial" w:cs="Arial"/>
          <w:sz w:val="20"/>
          <w:szCs w:val="20"/>
          <w:lang w:val="en-GB"/>
        </w:rPr>
        <w:t xml:space="preserve">limitations of </w:t>
      </w:r>
      <w:r w:rsidR="002A6A91" w:rsidRPr="0010683E">
        <w:rPr>
          <w:rFonts w:ascii="Arial" w:hAnsi="Arial" w:cs="Arial"/>
          <w:sz w:val="20"/>
          <w:szCs w:val="20"/>
          <w:lang w:val="en-GB"/>
        </w:rPr>
        <w:t xml:space="preserve">an </w:t>
      </w:r>
      <w:r w:rsidR="005220A3" w:rsidRPr="0010683E">
        <w:rPr>
          <w:rFonts w:ascii="Arial" w:hAnsi="Arial" w:cs="Arial"/>
          <w:sz w:val="20"/>
          <w:szCs w:val="20"/>
          <w:lang w:val="en-GB"/>
        </w:rPr>
        <w:t xml:space="preserve">NB-IoT system. </w:t>
      </w:r>
      <w:r w:rsidR="0078652C" w:rsidRPr="0010683E">
        <w:rPr>
          <w:rFonts w:ascii="Arial" w:hAnsi="Arial" w:cs="Arial"/>
          <w:sz w:val="20"/>
          <w:szCs w:val="20"/>
          <w:lang w:val="en-GB"/>
        </w:rPr>
        <w:t>Therefore, typical traffic models used for LTE system level studies, e.g., traffic mode</w:t>
      </w:r>
      <w:r w:rsidR="00915FDD" w:rsidRPr="0010683E">
        <w:rPr>
          <w:rFonts w:ascii="Arial" w:hAnsi="Arial" w:cs="Arial"/>
          <w:sz w:val="20"/>
          <w:szCs w:val="20"/>
          <w:lang w:val="en-GB"/>
        </w:rPr>
        <w:t>l</w:t>
      </w:r>
      <w:r w:rsidR="0078652C" w:rsidRPr="0010683E">
        <w:rPr>
          <w:rFonts w:ascii="Arial" w:hAnsi="Arial" w:cs="Arial"/>
          <w:sz w:val="20"/>
          <w:szCs w:val="20"/>
          <w:lang w:val="en-GB"/>
        </w:rPr>
        <w:t>s used in Annex A in TR36.814</w:t>
      </w:r>
      <w:r w:rsidR="00C60DC5" w:rsidRPr="0010683E">
        <w:rPr>
          <w:rFonts w:ascii="Arial" w:hAnsi="Arial" w:cs="Arial"/>
          <w:sz w:val="20"/>
          <w:szCs w:val="20"/>
          <w:lang w:val="en-GB"/>
        </w:rPr>
        <w:t>,</w:t>
      </w:r>
      <w:r w:rsidR="0078652C" w:rsidRPr="0010683E">
        <w:rPr>
          <w:rFonts w:ascii="Arial" w:hAnsi="Arial" w:cs="Arial"/>
          <w:sz w:val="20"/>
          <w:szCs w:val="20"/>
          <w:lang w:val="en-GB"/>
        </w:rPr>
        <w:t xml:space="preserve"> are not applicable to the MTC studies. </w:t>
      </w:r>
    </w:p>
    <w:p w14:paraId="4E47A305" w14:textId="1C22FCC9" w:rsidR="0078652C" w:rsidRPr="0010683E" w:rsidRDefault="005220A3" w:rsidP="002848DE">
      <w:pPr>
        <w:jc w:val="both"/>
        <w:rPr>
          <w:rFonts w:ascii="Arial" w:hAnsi="Arial" w:cs="Arial"/>
          <w:sz w:val="20"/>
          <w:szCs w:val="20"/>
          <w:lang w:val="en-GB"/>
        </w:rPr>
      </w:pPr>
      <w:r w:rsidRPr="0010683E">
        <w:rPr>
          <w:rFonts w:ascii="Arial" w:hAnsi="Arial" w:cs="Arial"/>
          <w:sz w:val="20"/>
          <w:szCs w:val="20"/>
          <w:lang w:val="en-GB"/>
        </w:rPr>
        <w:t>Currently two types of traffic mode</w:t>
      </w:r>
      <w:r w:rsidR="00915FDD" w:rsidRPr="0010683E">
        <w:rPr>
          <w:rFonts w:ascii="Arial" w:hAnsi="Arial" w:cs="Arial"/>
          <w:sz w:val="20"/>
          <w:szCs w:val="20"/>
          <w:lang w:val="en-GB"/>
        </w:rPr>
        <w:t>l</w:t>
      </w:r>
      <w:r w:rsidRPr="0010683E">
        <w:rPr>
          <w:rFonts w:ascii="Arial" w:hAnsi="Arial" w:cs="Arial"/>
          <w:sz w:val="20"/>
          <w:szCs w:val="20"/>
          <w:lang w:val="en-GB"/>
        </w:rPr>
        <w:t>s are used for the study of MTC, one is given in TR 45.</w:t>
      </w:r>
      <w:r w:rsidR="00915FDD" w:rsidRPr="0010683E">
        <w:rPr>
          <w:rFonts w:ascii="Arial" w:hAnsi="Arial" w:cs="Arial"/>
          <w:sz w:val="20"/>
          <w:szCs w:val="20"/>
          <w:lang w:val="en-GB"/>
        </w:rPr>
        <w:t xml:space="preserve">820 </w:t>
      </w:r>
      <w:r w:rsidRPr="0010683E">
        <w:rPr>
          <w:rFonts w:ascii="Arial" w:hAnsi="Arial" w:cs="Arial"/>
          <w:sz w:val="20"/>
          <w:szCs w:val="20"/>
          <w:lang w:val="en-GB"/>
        </w:rPr>
        <w:t>and another is given in TR 36.888. These two traffic mode</w:t>
      </w:r>
      <w:r w:rsidR="00915FDD" w:rsidRPr="0010683E">
        <w:rPr>
          <w:rFonts w:ascii="Arial" w:hAnsi="Arial" w:cs="Arial"/>
          <w:sz w:val="20"/>
          <w:szCs w:val="20"/>
          <w:lang w:val="en-GB"/>
        </w:rPr>
        <w:t>l</w:t>
      </w:r>
      <w:r w:rsidRPr="0010683E">
        <w:rPr>
          <w:rFonts w:ascii="Arial" w:hAnsi="Arial" w:cs="Arial"/>
          <w:sz w:val="20"/>
          <w:szCs w:val="20"/>
          <w:lang w:val="en-GB"/>
        </w:rPr>
        <w:t>s can serve a</w:t>
      </w:r>
      <w:r w:rsidR="00C60DC5" w:rsidRPr="0010683E">
        <w:rPr>
          <w:rFonts w:ascii="Arial" w:hAnsi="Arial" w:cs="Arial"/>
          <w:sz w:val="20"/>
          <w:szCs w:val="20"/>
          <w:lang w:val="en-GB"/>
        </w:rPr>
        <w:t>s</w:t>
      </w:r>
      <w:r w:rsidRPr="0010683E">
        <w:rPr>
          <w:rFonts w:ascii="Arial" w:hAnsi="Arial" w:cs="Arial"/>
          <w:sz w:val="20"/>
          <w:szCs w:val="20"/>
          <w:lang w:val="en-GB"/>
        </w:rPr>
        <w:t xml:space="preserve"> a good starting point for understanding the benefits of </w:t>
      </w:r>
      <w:r w:rsidR="00E8084B" w:rsidRPr="0010683E">
        <w:rPr>
          <w:rFonts w:ascii="Arial" w:hAnsi="Arial" w:cs="Arial"/>
          <w:sz w:val="20"/>
          <w:szCs w:val="20"/>
          <w:lang w:val="en-GB"/>
        </w:rPr>
        <w:t xml:space="preserve">a dedicated </w:t>
      </w:r>
      <w:r w:rsidRPr="0010683E">
        <w:rPr>
          <w:rFonts w:ascii="Arial" w:hAnsi="Arial" w:cs="Arial"/>
          <w:sz w:val="20"/>
          <w:szCs w:val="20"/>
          <w:lang w:val="en-GB"/>
        </w:rPr>
        <w:t>SR. In this section, we briefly discuss the two traffic mode</w:t>
      </w:r>
      <w:r w:rsidR="00915FDD" w:rsidRPr="0010683E">
        <w:rPr>
          <w:rFonts w:ascii="Arial" w:hAnsi="Arial" w:cs="Arial"/>
          <w:sz w:val="20"/>
          <w:szCs w:val="20"/>
          <w:lang w:val="en-GB"/>
        </w:rPr>
        <w:t>l</w:t>
      </w:r>
      <w:r w:rsidRPr="0010683E">
        <w:rPr>
          <w:rFonts w:ascii="Arial" w:hAnsi="Arial" w:cs="Arial"/>
          <w:sz w:val="20"/>
          <w:szCs w:val="20"/>
          <w:lang w:val="en-GB"/>
        </w:rPr>
        <w:t>s, and the analys</w:t>
      </w:r>
      <w:r w:rsidR="00E8084B" w:rsidRPr="0010683E">
        <w:rPr>
          <w:rFonts w:ascii="Arial" w:hAnsi="Arial" w:cs="Arial"/>
          <w:sz w:val="20"/>
          <w:szCs w:val="20"/>
          <w:lang w:val="en-GB"/>
        </w:rPr>
        <w:t>e</w:t>
      </w:r>
      <w:r w:rsidRPr="0010683E">
        <w:rPr>
          <w:rFonts w:ascii="Arial" w:hAnsi="Arial" w:cs="Arial"/>
          <w:sz w:val="20"/>
          <w:szCs w:val="20"/>
          <w:lang w:val="en-GB"/>
        </w:rPr>
        <w:t xml:space="preserve">s </w:t>
      </w:r>
      <w:r w:rsidR="0078652C" w:rsidRPr="0010683E">
        <w:rPr>
          <w:rFonts w:ascii="Arial" w:hAnsi="Arial" w:cs="Arial"/>
          <w:sz w:val="20"/>
          <w:szCs w:val="20"/>
          <w:lang w:val="en-GB"/>
        </w:rPr>
        <w:t xml:space="preserve">in the following sections are based on these two traffic models. </w:t>
      </w:r>
    </w:p>
    <w:p w14:paraId="2D45D899" w14:textId="05487367" w:rsidR="005B3AC1" w:rsidRPr="0010683E" w:rsidRDefault="0078652C" w:rsidP="002848DE">
      <w:pPr>
        <w:jc w:val="both"/>
        <w:rPr>
          <w:rFonts w:ascii="Arial" w:hAnsi="Arial" w:cs="Arial"/>
          <w:sz w:val="20"/>
          <w:szCs w:val="20"/>
          <w:lang w:val="en-GB"/>
        </w:rPr>
      </w:pPr>
      <w:r w:rsidRPr="0010683E">
        <w:rPr>
          <w:rFonts w:ascii="Arial" w:hAnsi="Arial" w:cs="Arial"/>
          <w:sz w:val="20"/>
          <w:szCs w:val="20"/>
          <w:lang w:val="en-GB"/>
        </w:rPr>
        <w:t>In Release 13</w:t>
      </w:r>
      <w:r w:rsidR="00980827" w:rsidRPr="0010683E">
        <w:rPr>
          <w:rFonts w:ascii="Arial" w:hAnsi="Arial" w:cs="Arial"/>
          <w:sz w:val="20"/>
          <w:szCs w:val="20"/>
          <w:lang w:val="en-GB"/>
        </w:rPr>
        <w:t xml:space="preserve">, NB-IoT </w:t>
      </w:r>
      <w:r w:rsidR="00E55180" w:rsidRPr="0010683E">
        <w:rPr>
          <w:rFonts w:ascii="Arial" w:hAnsi="Arial" w:cs="Arial"/>
          <w:sz w:val="20"/>
          <w:szCs w:val="20"/>
          <w:lang w:val="en-GB"/>
        </w:rPr>
        <w:t xml:space="preserve">systems are designed </w:t>
      </w:r>
      <w:r w:rsidR="00980827" w:rsidRPr="0010683E">
        <w:rPr>
          <w:rFonts w:ascii="Arial" w:hAnsi="Arial" w:cs="Arial"/>
          <w:sz w:val="20"/>
          <w:szCs w:val="20"/>
          <w:lang w:val="en-GB"/>
        </w:rPr>
        <w:t xml:space="preserve">to support a massive number of devices </w:t>
      </w:r>
      <w:r w:rsidR="005B3AC1" w:rsidRPr="0010683E">
        <w:rPr>
          <w:rFonts w:ascii="Arial" w:hAnsi="Arial" w:cs="Arial"/>
          <w:sz w:val="20"/>
          <w:szCs w:val="20"/>
          <w:lang w:val="en-GB"/>
        </w:rPr>
        <w:t xml:space="preserve">with infrequent small data </w:t>
      </w:r>
      <w:r w:rsidR="00E8084B" w:rsidRPr="0010683E">
        <w:rPr>
          <w:rFonts w:ascii="Arial" w:hAnsi="Arial" w:cs="Arial"/>
          <w:sz w:val="20"/>
          <w:szCs w:val="20"/>
          <w:lang w:val="en-GB"/>
        </w:rPr>
        <w:t>file</w:t>
      </w:r>
      <w:r w:rsidR="005B3AC1" w:rsidRPr="0010683E">
        <w:rPr>
          <w:rFonts w:ascii="Arial" w:hAnsi="Arial" w:cs="Arial"/>
          <w:sz w:val="20"/>
          <w:szCs w:val="20"/>
          <w:lang w:val="en-GB"/>
        </w:rPr>
        <w:t xml:space="preserve"> transmissions, e.g., </w:t>
      </w:r>
      <w:r w:rsidR="00E55180" w:rsidRPr="0010683E">
        <w:rPr>
          <w:rFonts w:ascii="Arial" w:hAnsi="Arial" w:cs="Arial"/>
          <w:sz w:val="20"/>
          <w:szCs w:val="20"/>
          <w:lang w:val="en-GB"/>
        </w:rPr>
        <w:t xml:space="preserve">reports from sensors or meters. The biggest data </w:t>
      </w:r>
      <w:r w:rsidR="00E8084B" w:rsidRPr="0010683E">
        <w:rPr>
          <w:rFonts w:ascii="Arial" w:hAnsi="Arial" w:cs="Arial"/>
          <w:sz w:val="20"/>
          <w:szCs w:val="20"/>
          <w:lang w:val="en-GB"/>
        </w:rPr>
        <w:t>files</w:t>
      </w:r>
      <w:r w:rsidR="00E55180" w:rsidRPr="0010683E">
        <w:rPr>
          <w:rFonts w:ascii="Arial" w:hAnsi="Arial" w:cs="Arial"/>
          <w:sz w:val="20"/>
          <w:szCs w:val="20"/>
          <w:lang w:val="en-GB"/>
        </w:rPr>
        <w:t xml:space="preserve"> are software or firmware update</w:t>
      </w:r>
      <w:r w:rsidR="00E8084B" w:rsidRPr="0010683E">
        <w:rPr>
          <w:rFonts w:ascii="Arial" w:hAnsi="Arial" w:cs="Arial"/>
          <w:sz w:val="20"/>
          <w:szCs w:val="20"/>
          <w:lang w:val="en-GB"/>
        </w:rPr>
        <w:t>s,</w:t>
      </w:r>
      <w:r w:rsidR="00E55180" w:rsidRPr="0010683E">
        <w:rPr>
          <w:rFonts w:ascii="Arial" w:hAnsi="Arial" w:cs="Arial"/>
          <w:sz w:val="20"/>
          <w:szCs w:val="20"/>
          <w:lang w:val="en-GB"/>
        </w:rPr>
        <w:t xml:space="preserve"> which is assumed to happen every 6 months </w:t>
      </w:r>
      <w:r w:rsidR="00C60DC5" w:rsidRPr="0010683E">
        <w:rPr>
          <w:rFonts w:ascii="Arial" w:hAnsi="Arial" w:cs="Arial"/>
          <w:sz w:val="20"/>
          <w:szCs w:val="20"/>
          <w:lang w:val="en-GB"/>
        </w:rPr>
        <w:t>according to</w:t>
      </w:r>
      <w:r w:rsidR="00E55180" w:rsidRPr="0010683E">
        <w:rPr>
          <w:rFonts w:ascii="Arial" w:hAnsi="Arial" w:cs="Arial"/>
          <w:sz w:val="20"/>
          <w:szCs w:val="20"/>
          <w:lang w:val="en-GB"/>
        </w:rPr>
        <w:t xml:space="preserve"> the traffic model. </w:t>
      </w:r>
      <w:r w:rsidR="000B5175" w:rsidRPr="0010683E">
        <w:rPr>
          <w:rFonts w:ascii="Arial" w:hAnsi="Arial" w:cs="Arial"/>
          <w:sz w:val="20"/>
          <w:szCs w:val="20"/>
          <w:lang w:val="en-GB"/>
        </w:rPr>
        <w:t xml:space="preserve">To be more specific, the traffic model and UE distribution model </w:t>
      </w:r>
      <w:r w:rsidR="00E8084B" w:rsidRPr="0010683E">
        <w:rPr>
          <w:rFonts w:ascii="Arial" w:hAnsi="Arial" w:cs="Arial"/>
          <w:sz w:val="20"/>
          <w:szCs w:val="20"/>
          <w:lang w:val="en-GB"/>
        </w:rPr>
        <w:t>are</w:t>
      </w:r>
      <w:r w:rsidR="000B5175" w:rsidRPr="0010683E">
        <w:rPr>
          <w:rFonts w:ascii="Arial" w:hAnsi="Arial" w:cs="Arial"/>
          <w:sz w:val="20"/>
          <w:szCs w:val="20"/>
          <w:lang w:val="en-GB"/>
        </w:rPr>
        <w:t xml:space="preserve"> given in the appendix in TR 45.820, </w:t>
      </w:r>
      <w:r w:rsidR="00E8084B" w:rsidRPr="0010683E">
        <w:rPr>
          <w:rFonts w:ascii="Arial" w:hAnsi="Arial" w:cs="Arial"/>
          <w:sz w:val="20"/>
          <w:szCs w:val="20"/>
          <w:lang w:val="en-GB"/>
        </w:rPr>
        <w:t xml:space="preserve">in </w:t>
      </w:r>
      <w:r w:rsidR="000B5175" w:rsidRPr="0010683E">
        <w:rPr>
          <w:rFonts w:ascii="Arial" w:hAnsi="Arial" w:cs="Arial"/>
          <w:sz w:val="20"/>
          <w:szCs w:val="20"/>
          <w:lang w:val="en-GB"/>
        </w:rPr>
        <w:t>which the UE has the arriving rate as 1 day (40%), 2 hours (40%), 1 hour (15%), and 30 minutes (5%). This arriving rate applies both for DL and UL traffic.</w:t>
      </w:r>
      <w:r w:rsidR="000F6784" w:rsidRPr="0010683E">
        <w:rPr>
          <w:rFonts w:ascii="Arial" w:hAnsi="Arial" w:cs="Arial"/>
          <w:sz w:val="20"/>
          <w:szCs w:val="20"/>
          <w:lang w:val="en-GB"/>
        </w:rPr>
        <w:t xml:space="preserve"> </w:t>
      </w:r>
      <w:r w:rsidR="001B1EE9" w:rsidRPr="0010683E">
        <w:rPr>
          <w:rFonts w:ascii="Arial" w:hAnsi="Arial" w:cs="Arial"/>
          <w:sz w:val="20"/>
          <w:szCs w:val="20"/>
          <w:lang w:val="en-GB"/>
        </w:rPr>
        <w:t xml:space="preserve">Furthermore, “Pareto distribution with shape parameter alpha = 2.5 and minimum application payload size = 20 bytes with a cut </w:t>
      </w:r>
      <w:r w:rsidR="00EE2D86" w:rsidRPr="0010683E">
        <w:rPr>
          <w:rFonts w:ascii="Arial" w:hAnsi="Arial" w:cs="Arial"/>
          <w:sz w:val="20"/>
          <w:szCs w:val="20"/>
          <w:lang w:val="en-GB"/>
        </w:rPr>
        <w:t>off</w:t>
      </w:r>
      <w:r w:rsidR="001B1EE9" w:rsidRPr="0010683E">
        <w:rPr>
          <w:rFonts w:ascii="Arial" w:hAnsi="Arial" w:cs="Arial"/>
          <w:sz w:val="20"/>
          <w:szCs w:val="20"/>
          <w:lang w:val="en-GB"/>
        </w:rPr>
        <w:t xml:space="preserve"> </w:t>
      </w:r>
      <w:r w:rsidR="00C60DC5" w:rsidRPr="0010683E">
        <w:rPr>
          <w:rFonts w:ascii="Arial" w:hAnsi="Arial" w:cs="Arial"/>
          <w:sz w:val="20"/>
          <w:szCs w:val="20"/>
          <w:lang w:val="en-GB"/>
        </w:rPr>
        <w:t xml:space="preserve">at </w:t>
      </w:r>
      <w:r w:rsidR="001B1EE9" w:rsidRPr="0010683E">
        <w:rPr>
          <w:rFonts w:ascii="Arial" w:hAnsi="Arial" w:cs="Arial"/>
          <w:sz w:val="20"/>
          <w:szCs w:val="20"/>
          <w:lang w:val="en-GB"/>
        </w:rPr>
        <w:t>200 bytes</w:t>
      </w:r>
      <w:r w:rsidR="00C60DC5" w:rsidRPr="0010683E">
        <w:rPr>
          <w:rFonts w:ascii="Arial" w:hAnsi="Arial" w:cs="Arial"/>
          <w:sz w:val="20"/>
          <w:szCs w:val="20"/>
          <w:lang w:val="en-GB"/>
        </w:rPr>
        <w:t>,</w:t>
      </w:r>
      <w:r w:rsidR="001B1EE9" w:rsidRPr="0010683E">
        <w:rPr>
          <w:rFonts w:ascii="Arial" w:hAnsi="Arial" w:cs="Arial"/>
          <w:sz w:val="20"/>
          <w:szCs w:val="20"/>
          <w:lang w:val="en-GB"/>
        </w:rPr>
        <w:t xml:space="preserve"> i.e. payloads higher than 200 bytes are assumed to be 200 bytes”.</w:t>
      </w:r>
    </w:p>
    <w:p w14:paraId="6B9340FE" w14:textId="77777777" w:rsidR="001B1EE9" w:rsidRPr="0010683E" w:rsidRDefault="001B1EE9" w:rsidP="001B1EE9">
      <w:pPr>
        <w:jc w:val="both"/>
        <w:rPr>
          <w:rFonts w:ascii="Arial" w:hAnsi="Arial" w:cs="Arial"/>
          <w:sz w:val="20"/>
          <w:szCs w:val="20"/>
          <w:lang w:val="en-GB"/>
        </w:rPr>
      </w:pPr>
      <w:r w:rsidRPr="0010683E">
        <w:rPr>
          <w:rFonts w:ascii="Arial" w:hAnsi="Arial" w:cs="Arial"/>
          <w:sz w:val="20"/>
          <w:szCs w:val="20"/>
          <w:lang w:val="en-GB"/>
        </w:rPr>
        <w:t>For DL, “</w:t>
      </w:r>
      <w:r w:rsidRPr="0010683E">
        <w:rPr>
          <w:rFonts w:ascii="Arial" w:hAnsi="Arial" w:cs="Arial"/>
          <w:i/>
          <w:sz w:val="20"/>
          <w:szCs w:val="20"/>
          <w:lang w:val="en-GB"/>
        </w:rPr>
        <w:t>The Network Command (NC) traffic model is used to model applications where an application server generates an application layer command to the device to perform an action without the need for an uplink response from the device</w:t>
      </w:r>
      <w:r w:rsidR="00E8084B" w:rsidRPr="0010683E">
        <w:rPr>
          <w:rFonts w:ascii="Arial" w:hAnsi="Arial" w:cs="Arial"/>
          <w:i/>
          <w:sz w:val="20"/>
          <w:szCs w:val="20"/>
          <w:lang w:val="en-GB"/>
        </w:rPr>
        <w:t>,</w:t>
      </w:r>
      <w:r w:rsidRPr="0010683E">
        <w:rPr>
          <w:rFonts w:ascii="Arial" w:hAnsi="Arial" w:cs="Arial"/>
          <w:i/>
          <w:sz w:val="20"/>
          <w:szCs w:val="20"/>
          <w:lang w:val="en-GB"/>
        </w:rPr>
        <w:t xml:space="preserve"> e.g. command to switch on the lights or to trigger the device to send an uplink report </w:t>
      </w:r>
      <w:r w:rsidR="00EE2D86" w:rsidRPr="0010683E">
        <w:rPr>
          <w:rFonts w:ascii="Arial" w:hAnsi="Arial" w:cs="Arial"/>
          <w:i/>
          <w:sz w:val="20"/>
          <w:szCs w:val="20"/>
          <w:lang w:val="en-GB"/>
        </w:rPr>
        <w:t>because of</w:t>
      </w:r>
      <w:r w:rsidRPr="0010683E">
        <w:rPr>
          <w:rFonts w:ascii="Arial" w:hAnsi="Arial" w:cs="Arial"/>
          <w:i/>
          <w:sz w:val="20"/>
          <w:szCs w:val="20"/>
          <w:lang w:val="en-GB"/>
        </w:rPr>
        <w:t xml:space="preserve"> the network command e.g. request for a smart meter reading. It is assumed that 50% of such Network Commands will require the MS to send an application layer UL response whilst the other 50% will not </w:t>
      </w:r>
      <w:r w:rsidRPr="0010683E">
        <w:rPr>
          <w:rFonts w:ascii="Arial" w:hAnsi="Arial" w:cs="Arial"/>
          <w:i/>
          <w:sz w:val="20"/>
          <w:szCs w:val="20"/>
          <w:lang w:val="en-GB"/>
        </w:rPr>
        <w:lastRenderedPageBreak/>
        <w:t>generate a response in system level simulations. Moreover, for the case where there is an uplink response, there is no need for an application DL ACK for the response.”</w:t>
      </w:r>
    </w:p>
    <w:p w14:paraId="0B314132" w14:textId="477FFBBA" w:rsidR="001B1EE9" w:rsidRPr="0010683E" w:rsidRDefault="00EE52B4" w:rsidP="002848DE">
      <w:pPr>
        <w:jc w:val="both"/>
        <w:rPr>
          <w:rFonts w:ascii="Arial" w:hAnsi="Arial" w:cs="Arial"/>
          <w:sz w:val="20"/>
          <w:szCs w:val="20"/>
          <w:lang w:val="en-GB"/>
        </w:rPr>
      </w:pPr>
      <w:r w:rsidRPr="0010683E">
        <w:rPr>
          <w:rFonts w:ascii="Arial" w:hAnsi="Arial" w:cs="Arial"/>
          <w:sz w:val="20"/>
          <w:szCs w:val="20"/>
        </w:rPr>
        <w:t>With the enhancements in Release 14, the data rate</w:t>
      </w:r>
      <w:r w:rsidR="00E8084B" w:rsidRPr="0010683E">
        <w:rPr>
          <w:rFonts w:ascii="Arial" w:hAnsi="Arial" w:cs="Arial"/>
          <w:sz w:val="20"/>
          <w:szCs w:val="20"/>
        </w:rPr>
        <w:t>s</w:t>
      </w:r>
      <w:r w:rsidRPr="0010683E">
        <w:rPr>
          <w:rFonts w:ascii="Arial" w:hAnsi="Arial" w:cs="Arial"/>
          <w:sz w:val="20"/>
          <w:szCs w:val="20"/>
        </w:rPr>
        <w:t xml:space="preserve"> in both UL and DL of NB-IoT ha</w:t>
      </w:r>
      <w:r w:rsidR="00E8084B" w:rsidRPr="0010683E">
        <w:rPr>
          <w:rFonts w:ascii="Arial" w:hAnsi="Arial" w:cs="Arial"/>
          <w:sz w:val="20"/>
          <w:szCs w:val="20"/>
        </w:rPr>
        <w:t>ve</w:t>
      </w:r>
      <w:r w:rsidRPr="0010683E">
        <w:rPr>
          <w:rFonts w:ascii="Arial" w:hAnsi="Arial" w:cs="Arial"/>
          <w:sz w:val="20"/>
          <w:szCs w:val="20"/>
        </w:rPr>
        <w:t xml:space="preserve"> been improved. However, increasing PHY data rate does not imply that the characteristics of the NB-IoT traffic would change. </w:t>
      </w:r>
      <w:r w:rsidR="001B1EE9" w:rsidRPr="0010683E">
        <w:rPr>
          <w:rFonts w:ascii="Arial" w:hAnsi="Arial" w:cs="Arial"/>
          <w:sz w:val="20"/>
          <w:szCs w:val="20"/>
          <w:lang w:val="en-GB"/>
        </w:rPr>
        <w:t>As the Release 13 and 14 NB-IoT network</w:t>
      </w:r>
      <w:r w:rsidR="00E8084B" w:rsidRPr="0010683E">
        <w:rPr>
          <w:rFonts w:ascii="Arial" w:hAnsi="Arial" w:cs="Arial"/>
          <w:sz w:val="20"/>
          <w:szCs w:val="20"/>
          <w:lang w:val="en-GB"/>
        </w:rPr>
        <w:t>s</w:t>
      </w:r>
      <w:r w:rsidR="001B1EE9" w:rsidRPr="0010683E">
        <w:rPr>
          <w:rFonts w:ascii="Arial" w:hAnsi="Arial" w:cs="Arial"/>
          <w:sz w:val="20"/>
          <w:szCs w:val="20"/>
          <w:lang w:val="en-GB"/>
        </w:rPr>
        <w:t xml:space="preserve"> </w:t>
      </w:r>
      <w:r w:rsidR="00E8084B" w:rsidRPr="0010683E">
        <w:rPr>
          <w:rFonts w:ascii="Arial" w:hAnsi="Arial" w:cs="Arial"/>
          <w:sz w:val="20"/>
          <w:szCs w:val="20"/>
          <w:lang w:val="en-GB"/>
        </w:rPr>
        <w:t>are</w:t>
      </w:r>
      <w:r w:rsidR="001B1EE9" w:rsidRPr="0010683E">
        <w:rPr>
          <w:rFonts w:ascii="Arial" w:hAnsi="Arial" w:cs="Arial"/>
          <w:sz w:val="20"/>
          <w:szCs w:val="20"/>
          <w:lang w:val="en-GB"/>
        </w:rPr>
        <w:t xml:space="preserve"> dimensioned to support the abovementioned user density and traffic, the introduction of </w:t>
      </w:r>
      <w:r w:rsidR="00E8084B" w:rsidRPr="0010683E">
        <w:rPr>
          <w:rFonts w:ascii="Arial" w:hAnsi="Arial" w:cs="Arial"/>
          <w:sz w:val="20"/>
          <w:szCs w:val="20"/>
          <w:lang w:val="en-GB"/>
        </w:rPr>
        <w:t xml:space="preserve">an </w:t>
      </w:r>
      <w:r w:rsidR="001B1EE9" w:rsidRPr="0010683E">
        <w:rPr>
          <w:rFonts w:ascii="Arial" w:hAnsi="Arial" w:cs="Arial"/>
          <w:sz w:val="20"/>
          <w:szCs w:val="20"/>
          <w:lang w:val="en-GB"/>
        </w:rPr>
        <w:t xml:space="preserve">SR should not affect, at least, the NPRACH capacity of the network, which we will discuss in the next section. </w:t>
      </w:r>
    </w:p>
    <w:p w14:paraId="7B9EC472" w14:textId="77777777" w:rsidR="000F6FF5" w:rsidRPr="0010683E" w:rsidRDefault="00EB6EEE" w:rsidP="000F6FF5">
      <w:pPr>
        <w:pStyle w:val="Heading1"/>
      </w:pPr>
      <w:r w:rsidRPr="0010683E">
        <w:t>SR in NB-IoT</w:t>
      </w:r>
    </w:p>
    <w:p w14:paraId="14E34CD7" w14:textId="66943EEC" w:rsidR="000E237B" w:rsidRPr="0010683E" w:rsidRDefault="000E237B" w:rsidP="000E237B">
      <w:pPr>
        <w:jc w:val="both"/>
        <w:rPr>
          <w:rFonts w:ascii="Arial" w:hAnsi="Arial" w:cs="Arial"/>
          <w:sz w:val="20"/>
          <w:szCs w:val="20"/>
          <w:lang w:val="en-GB"/>
        </w:rPr>
      </w:pPr>
      <w:r w:rsidRPr="0010683E">
        <w:rPr>
          <w:rFonts w:ascii="Arial" w:hAnsi="Arial" w:cs="Arial"/>
          <w:sz w:val="20"/>
          <w:szCs w:val="20"/>
          <w:lang w:val="en-GB"/>
        </w:rPr>
        <w:t>In the current NB-IoT design, no</w:t>
      </w:r>
      <w:r w:rsidR="00635F56" w:rsidRPr="0010683E">
        <w:rPr>
          <w:rFonts w:ascii="Arial" w:hAnsi="Arial" w:cs="Arial"/>
          <w:sz w:val="20"/>
          <w:szCs w:val="20"/>
          <w:lang w:val="en-GB"/>
        </w:rPr>
        <w:t xml:space="preserve"> dedicated</w:t>
      </w:r>
      <w:r w:rsidRPr="0010683E">
        <w:rPr>
          <w:rFonts w:ascii="Arial" w:hAnsi="Arial" w:cs="Arial"/>
          <w:sz w:val="20"/>
          <w:szCs w:val="20"/>
          <w:lang w:val="en-GB"/>
        </w:rPr>
        <w:t xml:space="preserve"> SR</w:t>
      </w:r>
      <w:r w:rsidR="00032044" w:rsidRPr="0010683E">
        <w:rPr>
          <w:rFonts w:ascii="Arial" w:hAnsi="Arial" w:cs="Arial"/>
          <w:sz w:val="20"/>
          <w:szCs w:val="20"/>
          <w:lang w:val="en-GB"/>
        </w:rPr>
        <w:t xml:space="preserve"> </w:t>
      </w:r>
      <w:r w:rsidRPr="0010683E">
        <w:rPr>
          <w:rFonts w:ascii="Arial" w:hAnsi="Arial" w:cs="Arial"/>
          <w:sz w:val="20"/>
          <w:szCs w:val="20"/>
          <w:lang w:val="en-GB"/>
        </w:rPr>
        <w:t xml:space="preserve">is supported. </w:t>
      </w:r>
      <w:r w:rsidR="00032044" w:rsidRPr="0010683E">
        <w:rPr>
          <w:rFonts w:ascii="Arial" w:hAnsi="Arial" w:cs="Arial"/>
          <w:sz w:val="20"/>
          <w:szCs w:val="20"/>
          <w:lang w:val="en-GB"/>
        </w:rPr>
        <w:t xml:space="preserve">In NB-IoT, </w:t>
      </w:r>
      <w:r w:rsidR="00D52A9C" w:rsidRPr="0010683E">
        <w:rPr>
          <w:rFonts w:ascii="Arial" w:hAnsi="Arial" w:cs="Arial"/>
          <w:sz w:val="20"/>
          <w:szCs w:val="20"/>
          <w:lang w:val="en-GB"/>
        </w:rPr>
        <w:t xml:space="preserve">if a UE is in RRC_CONNECTED </w:t>
      </w:r>
      <w:r w:rsidR="001F677A" w:rsidRPr="0010683E">
        <w:rPr>
          <w:rFonts w:ascii="Arial" w:hAnsi="Arial" w:cs="Arial"/>
          <w:sz w:val="20"/>
          <w:szCs w:val="20"/>
          <w:lang w:val="en-GB"/>
        </w:rPr>
        <w:t>mode,</w:t>
      </w:r>
      <w:r w:rsidR="00D52A9C" w:rsidRPr="0010683E">
        <w:rPr>
          <w:rFonts w:ascii="Arial" w:hAnsi="Arial" w:cs="Arial"/>
          <w:sz w:val="20"/>
          <w:szCs w:val="20"/>
          <w:lang w:val="en-GB"/>
        </w:rPr>
        <w:t xml:space="preserve"> the </w:t>
      </w:r>
      <w:r w:rsidR="00032044" w:rsidRPr="0010683E">
        <w:rPr>
          <w:rFonts w:ascii="Arial" w:hAnsi="Arial" w:cs="Arial"/>
          <w:sz w:val="20"/>
          <w:szCs w:val="20"/>
          <w:lang w:val="en-GB"/>
        </w:rPr>
        <w:t xml:space="preserve">UL SR is done via </w:t>
      </w:r>
      <w:r w:rsidR="00DA2B4F" w:rsidRPr="0010683E">
        <w:rPr>
          <w:rFonts w:ascii="Arial" w:hAnsi="Arial" w:cs="Arial"/>
          <w:sz w:val="20"/>
          <w:szCs w:val="20"/>
          <w:lang w:val="en-GB"/>
        </w:rPr>
        <w:t>the random</w:t>
      </w:r>
      <w:r w:rsidR="00032044" w:rsidRPr="0010683E">
        <w:rPr>
          <w:rFonts w:ascii="Arial" w:hAnsi="Arial" w:cs="Arial"/>
          <w:sz w:val="20"/>
          <w:szCs w:val="20"/>
          <w:lang w:val="en-GB"/>
        </w:rPr>
        <w:t xml:space="preserve"> access procedure. </w:t>
      </w:r>
      <w:r w:rsidRPr="0010683E">
        <w:rPr>
          <w:rFonts w:ascii="Arial" w:hAnsi="Arial" w:cs="Arial"/>
          <w:sz w:val="20"/>
          <w:szCs w:val="20"/>
          <w:lang w:val="en-GB"/>
        </w:rPr>
        <w:t>As discussed above, in the legacy LTE systems, a</w:t>
      </w:r>
      <w:r w:rsidR="006101B6" w:rsidRPr="0010683E">
        <w:rPr>
          <w:rFonts w:ascii="Arial" w:hAnsi="Arial" w:cs="Arial"/>
          <w:sz w:val="20"/>
          <w:szCs w:val="20"/>
          <w:lang w:val="en-GB"/>
        </w:rPr>
        <w:t>n</w:t>
      </w:r>
      <w:r w:rsidRPr="0010683E">
        <w:rPr>
          <w:rFonts w:ascii="Arial" w:hAnsi="Arial" w:cs="Arial"/>
          <w:sz w:val="20"/>
          <w:szCs w:val="20"/>
          <w:lang w:val="en-GB"/>
        </w:rPr>
        <w:t xml:space="preserve"> SR can be either sent by using dedicated </w:t>
      </w:r>
      <w:r w:rsidR="00AD2874" w:rsidRPr="0010683E">
        <w:rPr>
          <w:rFonts w:ascii="Arial" w:hAnsi="Arial" w:cs="Arial"/>
          <w:sz w:val="20"/>
          <w:szCs w:val="20"/>
          <w:lang w:val="en-GB"/>
        </w:rPr>
        <w:t xml:space="preserve">PUCCH </w:t>
      </w:r>
      <w:r w:rsidRPr="0010683E">
        <w:rPr>
          <w:rFonts w:ascii="Arial" w:hAnsi="Arial" w:cs="Arial"/>
          <w:sz w:val="20"/>
          <w:szCs w:val="20"/>
          <w:lang w:val="en-GB"/>
        </w:rPr>
        <w:t xml:space="preserve">resources, or appended with HARQ ACK/NACK. In this section, we discuss these two mechanisms in the context of NB-IoT in detail. </w:t>
      </w:r>
    </w:p>
    <w:p w14:paraId="603EDA32" w14:textId="0139653D" w:rsidR="00FB6961" w:rsidRPr="0010683E" w:rsidRDefault="00FB6961" w:rsidP="00FB6961">
      <w:pPr>
        <w:pStyle w:val="Heading2"/>
        <w:rPr>
          <w:lang w:val="en-GB"/>
        </w:rPr>
      </w:pPr>
      <w:r w:rsidRPr="0010683E">
        <w:rPr>
          <w:lang w:val="en-GB"/>
        </w:rPr>
        <w:t xml:space="preserve">Collision handling </w:t>
      </w:r>
    </w:p>
    <w:p w14:paraId="6F430261" w14:textId="3FEE4DFF" w:rsidR="00FB6961" w:rsidRPr="0010683E" w:rsidRDefault="00FB6961" w:rsidP="00FB6961">
      <w:pPr>
        <w:rPr>
          <w:rFonts w:ascii="Arial" w:hAnsi="Arial" w:cs="Arial"/>
          <w:sz w:val="20"/>
          <w:szCs w:val="20"/>
          <w:lang w:val="en-GB"/>
        </w:rPr>
      </w:pPr>
      <w:r w:rsidRPr="0010683E">
        <w:rPr>
          <w:rFonts w:ascii="Arial" w:hAnsi="Arial" w:cs="Arial"/>
          <w:sz w:val="20"/>
          <w:szCs w:val="20"/>
          <w:lang w:val="en-GB"/>
        </w:rPr>
        <w:t xml:space="preserve">In RAN1#92bis, the following was agreed regarding collision handling regarding SR with other channels. </w:t>
      </w:r>
    </w:p>
    <w:p w14:paraId="467E7EEB" w14:textId="09875B1B" w:rsidR="00FB6961" w:rsidRPr="0010683E" w:rsidRDefault="00FB6961" w:rsidP="00FB6961">
      <w:pPr>
        <w:rPr>
          <w:rFonts w:ascii="Arial" w:hAnsi="Arial" w:cs="Arial"/>
          <w:sz w:val="20"/>
          <w:szCs w:val="20"/>
          <w:lang w:val="en-GB"/>
        </w:rPr>
      </w:pPr>
      <w:r w:rsidRPr="0010683E">
        <w:rPr>
          <w:rFonts w:ascii="Arial" w:hAnsi="Arial" w:cs="Arial"/>
          <w:sz w:val="20"/>
          <w:szCs w:val="20"/>
          <w:lang w:val="en-GB"/>
        </w:rPr>
        <w:t>“</w:t>
      </w:r>
    </w:p>
    <w:p w14:paraId="13903CAC" w14:textId="03153F8A" w:rsidR="00FB6961" w:rsidRPr="0010683E" w:rsidRDefault="00FB6961" w:rsidP="00FB6961">
      <w:pPr>
        <w:numPr>
          <w:ilvl w:val="1"/>
          <w:numId w:val="47"/>
        </w:numPr>
        <w:tabs>
          <w:tab w:val="left" w:pos="1440"/>
        </w:tabs>
        <w:overflowPunct w:val="0"/>
        <w:autoSpaceDE w:val="0"/>
        <w:autoSpaceDN w:val="0"/>
        <w:adjustRightInd w:val="0"/>
        <w:spacing w:after="0"/>
        <w:contextualSpacing/>
        <w:jc w:val="both"/>
        <w:textAlignment w:val="baseline"/>
        <w:rPr>
          <w:sz w:val="20"/>
          <w:szCs w:val="20"/>
          <w:lang w:val="en-GB" w:eastAsia="zh-CN"/>
        </w:rPr>
      </w:pPr>
      <w:r w:rsidRPr="0010683E">
        <w:rPr>
          <w:sz w:val="20"/>
          <w:szCs w:val="20"/>
          <w:lang w:val="en-GB" w:eastAsia="zh-CN"/>
        </w:rPr>
        <w:t>If the working assumption is confirmed, UE transmits the physical layer SR at the first opportunity unless there is a collision with another physical layer transmission/reception:</w:t>
      </w:r>
    </w:p>
    <w:p w14:paraId="1F7453E6" w14:textId="77777777" w:rsidR="00FB6961" w:rsidRPr="0010683E" w:rsidRDefault="00FB6961" w:rsidP="00FB6961">
      <w:pPr>
        <w:numPr>
          <w:ilvl w:val="3"/>
          <w:numId w:val="47"/>
        </w:numPr>
        <w:tabs>
          <w:tab w:val="left" w:pos="1440"/>
        </w:tabs>
        <w:overflowPunct w:val="0"/>
        <w:autoSpaceDE w:val="0"/>
        <w:autoSpaceDN w:val="0"/>
        <w:adjustRightInd w:val="0"/>
        <w:spacing w:after="0"/>
        <w:contextualSpacing/>
        <w:jc w:val="both"/>
        <w:textAlignment w:val="baseline"/>
        <w:rPr>
          <w:sz w:val="20"/>
          <w:szCs w:val="20"/>
          <w:lang w:val="en-GB" w:eastAsia="zh-CN"/>
        </w:rPr>
      </w:pPr>
      <w:r w:rsidRPr="0010683E">
        <w:rPr>
          <w:sz w:val="20"/>
          <w:szCs w:val="20"/>
          <w:lang w:val="en-GB" w:eastAsia="zh-CN"/>
        </w:rPr>
        <w:t>Collision between SR without HARQ-ACK resource and NPDSCH - SR is not transmitted, and remains pending</w:t>
      </w:r>
    </w:p>
    <w:p w14:paraId="4CC367FC" w14:textId="77777777" w:rsidR="00FB6961" w:rsidRPr="0010683E" w:rsidRDefault="00FB6961" w:rsidP="00FB6961">
      <w:pPr>
        <w:numPr>
          <w:ilvl w:val="4"/>
          <w:numId w:val="47"/>
        </w:numPr>
        <w:tabs>
          <w:tab w:val="left" w:pos="1440"/>
        </w:tabs>
        <w:overflowPunct w:val="0"/>
        <w:autoSpaceDE w:val="0"/>
        <w:autoSpaceDN w:val="0"/>
        <w:adjustRightInd w:val="0"/>
        <w:spacing w:after="0"/>
        <w:contextualSpacing/>
        <w:jc w:val="both"/>
        <w:textAlignment w:val="baseline"/>
        <w:rPr>
          <w:sz w:val="20"/>
          <w:szCs w:val="20"/>
          <w:lang w:val="en-GB" w:eastAsia="zh-CN"/>
        </w:rPr>
      </w:pPr>
      <w:r w:rsidRPr="0010683E">
        <w:rPr>
          <w:sz w:val="20"/>
          <w:szCs w:val="20"/>
          <w:lang w:val="en-GB" w:eastAsia="zh-CN"/>
        </w:rPr>
        <w:t xml:space="preserve">FFS: Collision with NPDCCH search space </w:t>
      </w:r>
    </w:p>
    <w:p w14:paraId="28BEC2F9" w14:textId="77777777" w:rsidR="00FB6961" w:rsidRPr="0010683E" w:rsidRDefault="00FB6961" w:rsidP="00FB6961">
      <w:pPr>
        <w:rPr>
          <w:rFonts w:ascii="Arial" w:hAnsi="Arial" w:cs="Arial"/>
          <w:sz w:val="20"/>
          <w:szCs w:val="20"/>
          <w:lang w:val="en-GB"/>
        </w:rPr>
      </w:pPr>
    </w:p>
    <w:p w14:paraId="34331611" w14:textId="15D02CD5" w:rsidR="00FB6961" w:rsidRPr="0010683E" w:rsidRDefault="00FB6961" w:rsidP="00FB6961">
      <w:pPr>
        <w:rPr>
          <w:rFonts w:ascii="Arial" w:hAnsi="Arial" w:cs="Arial"/>
          <w:sz w:val="20"/>
          <w:szCs w:val="20"/>
          <w:lang w:val="en-GB"/>
        </w:rPr>
      </w:pPr>
      <w:r w:rsidRPr="0010683E">
        <w:rPr>
          <w:rFonts w:ascii="Arial" w:hAnsi="Arial" w:cs="Arial"/>
          <w:sz w:val="20"/>
          <w:szCs w:val="20"/>
          <w:lang w:val="en-GB"/>
        </w:rPr>
        <w:t>”.</w:t>
      </w:r>
    </w:p>
    <w:p w14:paraId="0AC8E3D4" w14:textId="1AF175AF" w:rsidR="00747F09" w:rsidRPr="0010683E" w:rsidRDefault="00FB6961" w:rsidP="00FB6961">
      <w:pPr>
        <w:jc w:val="both"/>
        <w:rPr>
          <w:rFonts w:ascii="Arial" w:hAnsi="Arial" w:cs="Arial"/>
          <w:sz w:val="20"/>
          <w:szCs w:val="20"/>
          <w:lang w:val="en-GB"/>
        </w:rPr>
      </w:pPr>
      <w:r w:rsidRPr="0010683E">
        <w:rPr>
          <w:rFonts w:ascii="Arial" w:hAnsi="Arial" w:cs="Arial"/>
          <w:sz w:val="20"/>
          <w:szCs w:val="20"/>
          <w:lang w:val="en-GB"/>
        </w:rPr>
        <w:t xml:space="preserve">It remains open for the case when the SR without HARQ-ACK resource collides with NPDCCH search space. Recall that, in the current NB-IoT design, no dedicated SR is supported. If there is traffic arrives in the UE buffer, the UE initialize the NPRACH procedures to request UL resources. During the NPRACH procedures, the UE no longer monitors the UE specific search space. </w:t>
      </w:r>
      <w:r w:rsidR="00747F09" w:rsidRPr="0010683E">
        <w:rPr>
          <w:rFonts w:ascii="Arial" w:hAnsi="Arial" w:cs="Arial"/>
          <w:sz w:val="20"/>
          <w:szCs w:val="20"/>
          <w:lang w:val="en-GB"/>
        </w:rPr>
        <w:t xml:space="preserve">This is not preferred, as the UE may miss the DL scheduling DCI, and causes excessive delays, which contradicts the purpose of dedicated SR. </w:t>
      </w:r>
    </w:p>
    <w:p w14:paraId="723657C6" w14:textId="11FA0050" w:rsidR="00747F09" w:rsidRPr="0010683E" w:rsidRDefault="00747F09" w:rsidP="00FB6961">
      <w:pPr>
        <w:jc w:val="both"/>
        <w:rPr>
          <w:rFonts w:ascii="Arial" w:hAnsi="Arial" w:cs="Arial"/>
          <w:sz w:val="20"/>
          <w:szCs w:val="20"/>
          <w:lang w:val="en-GB"/>
        </w:rPr>
      </w:pPr>
      <w:r w:rsidRPr="0010683E">
        <w:rPr>
          <w:rFonts w:ascii="Arial" w:hAnsi="Arial" w:cs="Arial"/>
          <w:sz w:val="20"/>
          <w:szCs w:val="20"/>
          <w:lang w:val="en-GB"/>
        </w:rPr>
        <w:t xml:space="preserve">Another choice is to handle this as suggested in </w:t>
      </w:r>
      <w:r w:rsidRPr="0010683E">
        <w:rPr>
          <w:rFonts w:ascii="Arial" w:hAnsi="Arial" w:cs="Arial"/>
          <w:sz w:val="20"/>
          <w:szCs w:val="20"/>
          <w:lang w:val="en-GB"/>
        </w:rPr>
        <w:fldChar w:fldCharType="begin"/>
      </w:r>
      <w:r w:rsidRPr="0010683E">
        <w:rPr>
          <w:rFonts w:ascii="Arial" w:hAnsi="Arial" w:cs="Arial"/>
          <w:sz w:val="20"/>
          <w:szCs w:val="20"/>
          <w:lang w:val="en-GB"/>
        </w:rPr>
        <w:instrText xml:space="preserve"> REF _Ref513569847 \r \h </w:instrText>
      </w:r>
      <w:r w:rsidRPr="0010683E">
        <w:rPr>
          <w:rFonts w:ascii="Arial" w:hAnsi="Arial" w:cs="Arial"/>
          <w:sz w:val="20"/>
          <w:szCs w:val="20"/>
          <w:lang w:val="en-GB"/>
        </w:rPr>
      </w:r>
      <w:r w:rsidR="0010683E">
        <w:rPr>
          <w:rFonts w:ascii="Arial" w:hAnsi="Arial" w:cs="Arial"/>
          <w:sz w:val="20"/>
          <w:szCs w:val="20"/>
          <w:lang w:val="en-GB"/>
        </w:rPr>
        <w:instrText xml:space="preserve"> \* MERGEFORMAT </w:instrText>
      </w:r>
      <w:r w:rsidRPr="0010683E">
        <w:rPr>
          <w:rFonts w:ascii="Arial" w:hAnsi="Arial" w:cs="Arial"/>
          <w:sz w:val="20"/>
          <w:szCs w:val="20"/>
          <w:lang w:val="en-GB"/>
        </w:rPr>
        <w:fldChar w:fldCharType="separate"/>
      </w:r>
      <w:r w:rsidR="0010683E" w:rsidRPr="0010683E">
        <w:rPr>
          <w:rFonts w:ascii="Arial" w:hAnsi="Arial" w:cs="Arial"/>
          <w:sz w:val="20"/>
          <w:szCs w:val="20"/>
          <w:lang w:val="en-GB"/>
        </w:rPr>
        <w:t>[9]</w:t>
      </w:r>
      <w:r w:rsidRPr="0010683E">
        <w:rPr>
          <w:rFonts w:ascii="Arial" w:hAnsi="Arial" w:cs="Arial"/>
          <w:sz w:val="20"/>
          <w:szCs w:val="20"/>
          <w:lang w:val="en-GB"/>
        </w:rPr>
        <w:fldChar w:fldCharType="end"/>
      </w:r>
      <w:r w:rsidRPr="0010683E">
        <w:rPr>
          <w:rFonts w:ascii="Arial" w:hAnsi="Arial" w:cs="Arial"/>
          <w:sz w:val="20"/>
          <w:szCs w:val="20"/>
          <w:lang w:val="en-GB"/>
        </w:rPr>
        <w:t xml:space="preserve"> that “</w:t>
      </w:r>
      <w:r w:rsidRPr="0010683E">
        <w:rPr>
          <w:rFonts w:eastAsia="SimSun"/>
          <w:i/>
          <w:kern w:val="2"/>
          <w:szCs w:val="22"/>
          <w:lang w:eastAsia="zh-CN"/>
        </w:rPr>
        <w:t>For collision between resources for SR with HARQ-ACK and NPDCCH search space or NPDSCH allocation, UE receives the DL transmission. SR remains pending</w:t>
      </w:r>
      <w:r w:rsidRPr="0010683E">
        <w:rPr>
          <w:rFonts w:ascii="Arial" w:hAnsi="Arial" w:cs="Arial"/>
          <w:sz w:val="20"/>
          <w:szCs w:val="20"/>
          <w:lang w:val="en-GB"/>
        </w:rPr>
        <w:t xml:space="preserve">”. However, this option is not good either. Recall that both NPDCCH search space and dedicated SR are periodic. So, if it happens that there are some configurations result in always partial overlap between the SR resource and the USS, then the UE has no chance to send SR at all. </w:t>
      </w:r>
      <w:r w:rsidR="00C12759" w:rsidRPr="0010683E">
        <w:rPr>
          <w:rFonts w:ascii="Arial" w:hAnsi="Arial" w:cs="Arial"/>
          <w:sz w:val="20"/>
          <w:szCs w:val="20"/>
          <w:lang w:val="en-GB"/>
        </w:rPr>
        <w:t xml:space="preserve">Therefore, it is better for the UE to monitor part of the NPDCCH search space which does not overlap with the SR. </w:t>
      </w:r>
      <w:r w:rsidRPr="0010683E">
        <w:rPr>
          <w:rFonts w:ascii="Arial" w:hAnsi="Arial" w:cs="Arial"/>
          <w:sz w:val="20"/>
          <w:szCs w:val="20"/>
          <w:lang w:val="en-GB"/>
        </w:rPr>
        <w:t>T</w:t>
      </w:r>
      <w:r w:rsidR="00C12759" w:rsidRPr="0010683E">
        <w:rPr>
          <w:rFonts w:ascii="Arial" w:hAnsi="Arial" w:cs="Arial"/>
          <w:sz w:val="20"/>
          <w:szCs w:val="20"/>
          <w:lang w:val="en-GB"/>
        </w:rPr>
        <w:t>herefore, it is proposed that</w:t>
      </w:r>
    </w:p>
    <w:p w14:paraId="1CAE43D0" w14:textId="5C67DBAD" w:rsidR="00C12759" w:rsidRPr="0010683E" w:rsidRDefault="00C12759" w:rsidP="00FB6961">
      <w:pPr>
        <w:pStyle w:val="BodyText"/>
        <w:numPr>
          <w:ilvl w:val="0"/>
          <w:numId w:val="43"/>
        </w:numPr>
        <w:tabs>
          <w:tab w:val="left" w:pos="1440"/>
        </w:tabs>
        <w:ind w:left="1080" w:hanging="1080"/>
        <w:rPr>
          <w:rFonts w:ascii="Times New Roman" w:eastAsia="MS Mincho" w:hAnsi="Times New Roman"/>
          <w:b/>
          <w:i/>
          <w:lang w:val="en-US" w:eastAsia="ja-JP"/>
        </w:rPr>
      </w:pPr>
      <w:bookmarkStart w:id="10" w:name="_Ref513572151"/>
      <w:r w:rsidRPr="0010683E">
        <w:rPr>
          <w:rFonts w:ascii="Times New Roman" w:eastAsia="MS Mincho" w:hAnsi="Times New Roman"/>
          <w:b/>
          <w:i/>
          <w:lang w:val="en-US" w:eastAsia="ja-JP"/>
        </w:rPr>
        <w:t>For collision between resources for SR with HARQ-ACK and NPDCCH search space, the SR takes precedence, and the UE does not monitor the NPDCCH candidates that overlaps with the SR.</w:t>
      </w:r>
      <w:bookmarkEnd w:id="10"/>
      <w:r w:rsidRPr="0010683E">
        <w:rPr>
          <w:rFonts w:ascii="Times New Roman" w:eastAsia="MS Mincho" w:hAnsi="Times New Roman"/>
          <w:b/>
          <w:i/>
          <w:lang w:val="en-US" w:eastAsia="ja-JP"/>
        </w:rPr>
        <w:t xml:space="preserve"> </w:t>
      </w:r>
    </w:p>
    <w:p w14:paraId="17636593" w14:textId="1E470A4B" w:rsidR="00C127E1" w:rsidRPr="0010683E" w:rsidRDefault="00C127E1" w:rsidP="00C127E1">
      <w:pPr>
        <w:pStyle w:val="BodyText"/>
        <w:tabs>
          <w:tab w:val="left" w:pos="1440"/>
        </w:tabs>
        <w:rPr>
          <w:rFonts w:cs="Arial"/>
        </w:rPr>
      </w:pPr>
      <w:r w:rsidRPr="0010683E">
        <w:rPr>
          <w:rFonts w:cs="Arial"/>
        </w:rPr>
        <w:t xml:space="preserve">As the UE identity is conveyed via SR, after receiving the SR, the eNB would notice that the UE may have missed the DCI, if the UE does not behave as it is expected according to the </w:t>
      </w:r>
      <w:r w:rsidR="00F53D4C" w:rsidRPr="0010683E">
        <w:rPr>
          <w:rFonts w:cs="Arial"/>
        </w:rPr>
        <w:t xml:space="preserve">intended </w:t>
      </w:r>
      <w:r w:rsidRPr="0010683E">
        <w:rPr>
          <w:rFonts w:cs="Arial"/>
        </w:rPr>
        <w:t xml:space="preserve">DCI. The eNB can then act accordingly.  </w:t>
      </w:r>
    </w:p>
    <w:p w14:paraId="26629A24" w14:textId="3EEAB8C8" w:rsidR="00381B17" w:rsidRPr="0010683E" w:rsidRDefault="00381B17" w:rsidP="00C127E1">
      <w:pPr>
        <w:pStyle w:val="BodyText"/>
        <w:tabs>
          <w:tab w:val="left" w:pos="1440"/>
        </w:tabs>
        <w:rPr>
          <w:rFonts w:eastAsia="MS Mincho" w:cs="Arial"/>
          <w:lang w:eastAsia="ja-JP"/>
        </w:rPr>
      </w:pPr>
      <w:r w:rsidRPr="0010683E">
        <w:rPr>
          <w:rFonts w:eastAsia="MS Mincho" w:cs="Arial"/>
          <w:lang w:eastAsia="ja-JP"/>
        </w:rPr>
        <w:t xml:space="preserve">However, as discussed in section </w:t>
      </w:r>
      <w:r w:rsidRPr="0010683E">
        <w:rPr>
          <w:rFonts w:eastAsia="MS Mincho" w:cs="Arial"/>
          <w:lang w:eastAsia="ja-JP"/>
        </w:rPr>
        <w:fldChar w:fldCharType="begin"/>
      </w:r>
      <w:r w:rsidRPr="0010683E">
        <w:rPr>
          <w:rFonts w:eastAsia="MS Mincho" w:cs="Arial"/>
          <w:lang w:eastAsia="ja-JP"/>
        </w:rPr>
        <w:instrText xml:space="preserve"> REF _Ref489981652 \r \h </w:instrText>
      </w:r>
      <w:r w:rsidRPr="0010683E">
        <w:rPr>
          <w:rFonts w:eastAsia="MS Mincho" w:cs="Arial"/>
          <w:lang w:eastAsia="ja-JP"/>
        </w:rPr>
      </w:r>
      <w:r w:rsidR="0010683E">
        <w:rPr>
          <w:rFonts w:eastAsia="MS Mincho" w:cs="Arial"/>
          <w:lang w:eastAsia="ja-JP"/>
        </w:rPr>
        <w:instrText xml:space="preserve"> \* MERGEFORMAT </w:instrText>
      </w:r>
      <w:r w:rsidRPr="0010683E">
        <w:rPr>
          <w:rFonts w:eastAsia="MS Mincho" w:cs="Arial"/>
          <w:lang w:eastAsia="ja-JP"/>
        </w:rPr>
        <w:fldChar w:fldCharType="separate"/>
      </w:r>
      <w:r w:rsidR="0010683E" w:rsidRPr="0010683E">
        <w:rPr>
          <w:rFonts w:eastAsia="MS Mincho" w:cs="Arial"/>
          <w:lang w:eastAsia="ja-JP"/>
        </w:rPr>
        <w:t>4.3</w:t>
      </w:r>
      <w:r w:rsidRPr="0010683E">
        <w:rPr>
          <w:rFonts w:eastAsia="MS Mincho" w:cs="Arial"/>
          <w:lang w:eastAsia="ja-JP"/>
        </w:rPr>
        <w:fldChar w:fldCharType="end"/>
      </w:r>
      <w:r w:rsidRPr="0010683E">
        <w:rPr>
          <w:rFonts w:eastAsia="MS Mincho" w:cs="Arial"/>
          <w:lang w:eastAsia="ja-JP"/>
        </w:rPr>
        <w:t xml:space="preserve">, due to the excessive resource consumption caused by dedicated SR, it is better not to introduce dedicated SR. </w:t>
      </w:r>
    </w:p>
    <w:p w14:paraId="6F079EA8" w14:textId="77777777" w:rsidR="00C80A35" w:rsidRPr="0010683E" w:rsidRDefault="00C80A35" w:rsidP="00C80A35">
      <w:pPr>
        <w:pStyle w:val="Heading2"/>
      </w:pPr>
      <w:r w:rsidRPr="0010683E">
        <w:t>SR appended to HARQ ACK/NACK</w:t>
      </w:r>
    </w:p>
    <w:p w14:paraId="125E88F9" w14:textId="45F86D6B" w:rsidR="00EA3A26" w:rsidRPr="0010683E" w:rsidRDefault="00EA3A26" w:rsidP="00EA3A26">
      <w:pPr>
        <w:jc w:val="both"/>
        <w:rPr>
          <w:rFonts w:ascii="Arial" w:hAnsi="Arial" w:cs="Arial"/>
          <w:sz w:val="20"/>
          <w:szCs w:val="20"/>
          <w:lang w:val="en-GB"/>
        </w:rPr>
      </w:pPr>
      <w:r w:rsidRPr="0010683E">
        <w:rPr>
          <w:rFonts w:ascii="Arial" w:hAnsi="Arial" w:cs="Arial"/>
          <w:sz w:val="20"/>
          <w:szCs w:val="20"/>
          <w:lang w:val="en-GB"/>
        </w:rPr>
        <w:t xml:space="preserve">The following </w:t>
      </w:r>
      <w:r w:rsidR="007E19B3" w:rsidRPr="0010683E">
        <w:rPr>
          <w:rFonts w:ascii="Arial" w:hAnsi="Arial" w:cs="Arial"/>
          <w:sz w:val="20"/>
          <w:szCs w:val="20"/>
          <w:lang w:val="en-GB"/>
        </w:rPr>
        <w:t>working assumptions</w:t>
      </w:r>
      <w:r w:rsidRPr="0010683E">
        <w:rPr>
          <w:rFonts w:ascii="Arial" w:hAnsi="Arial" w:cs="Arial"/>
          <w:sz w:val="20"/>
          <w:szCs w:val="20"/>
          <w:lang w:val="en-GB"/>
        </w:rPr>
        <w:t xml:space="preserve"> were made in RAN1</w:t>
      </w:r>
      <w:r w:rsidR="007E19B3" w:rsidRPr="0010683E">
        <w:rPr>
          <w:rFonts w:ascii="Arial" w:hAnsi="Arial" w:cs="Arial"/>
          <w:sz w:val="20"/>
          <w:szCs w:val="20"/>
          <w:lang w:val="en-GB"/>
        </w:rPr>
        <w:t>#92</w:t>
      </w:r>
      <w:r w:rsidRPr="0010683E">
        <w:rPr>
          <w:rFonts w:ascii="Arial" w:hAnsi="Arial" w:cs="Arial"/>
          <w:sz w:val="20"/>
          <w:szCs w:val="20"/>
          <w:lang w:val="en-GB"/>
        </w:rPr>
        <w:t xml:space="preserve"> that </w:t>
      </w:r>
    </w:p>
    <w:p w14:paraId="40C730AD" w14:textId="77777777" w:rsidR="007E19B3" w:rsidRPr="0010683E" w:rsidRDefault="007E19B3" w:rsidP="00EA3A26">
      <w:pPr>
        <w:jc w:val="both"/>
        <w:rPr>
          <w:rFonts w:ascii="Arial" w:hAnsi="Arial" w:cs="Arial"/>
          <w:sz w:val="20"/>
          <w:szCs w:val="20"/>
          <w:lang w:val="en-GB"/>
        </w:rPr>
      </w:pPr>
      <w:r w:rsidRPr="0010683E">
        <w:rPr>
          <w:rFonts w:ascii="Arial" w:hAnsi="Arial" w:cs="Arial"/>
          <w:sz w:val="20"/>
          <w:szCs w:val="20"/>
          <w:lang w:val="en-GB"/>
        </w:rPr>
        <w:t>“</w:t>
      </w:r>
    </w:p>
    <w:p w14:paraId="70B34907" w14:textId="77777777" w:rsidR="007E19B3" w:rsidRPr="0010683E" w:rsidRDefault="007E19B3" w:rsidP="007E19B3">
      <w:pPr>
        <w:numPr>
          <w:ilvl w:val="0"/>
          <w:numId w:val="46"/>
        </w:numPr>
        <w:spacing w:after="0" w:line="259" w:lineRule="auto"/>
        <w:ind w:left="927"/>
        <w:rPr>
          <w:rFonts w:ascii="Times" w:eastAsia="Batang" w:hAnsi="Times"/>
          <w:i/>
          <w:iCs/>
          <w:sz w:val="20"/>
          <w:szCs w:val="20"/>
          <w:lang w:val="en-GB" w:eastAsia="x-none"/>
        </w:rPr>
      </w:pPr>
      <w:r w:rsidRPr="0010683E">
        <w:rPr>
          <w:rFonts w:ascii="Times" w:eastAsia="Batang" w:hAnsi="Times"/>
          <w:i/>
          <w:iCs/>
          <w:sz w:val="20"/>
          <w:szCs w:val="20"/>
          <w:lang w:val="en-GB" w:eastAsia="x-none"/>
        </w:rPr>
        <w:t>When SR is transmitted with HARQ-ACK:</w:t>
      </w:r>
    </w:p>
    <w:p w14:paraId="29058037" w14:textId="77777777" w:rsidR="007E19B3" w:rsidRPr="0010683E" w:rsidRDefault="007E19B3" w:rsidP="007E19B3">
      <w:pPr>
        <w:numPr>
          <w:ilvl w:val="1"/>
          <w:numId w:val="46"/>
        </w:numPr>
        <w:spacing w:after="0" w:line="259" w:lineRule="auto"/>
        <w:ind w:left="1647"/>
        <w:rPr>
          <w:rFonts w:ascii="Times" w:eastAsia="Batang" w:hAnsi="Times"/>
          <w:i/>
          <w:iCs/>
          <w:sz w:val="20"/>
          <w:szCs w:val="20"/>
          <w:lang w:val="en-GB" w:eastAsia="x-none"/>
        </w:rPr>
      </w:pPr>
      <w:r w:rsidRPr="0010683E">
        <w:rPr>
          <w:rFonts w:ascii="Times" w:eastAsia="Batang" w:hAnsi="Times" w:hint="eastAsia"/>
          <w:i/>
          <w:iCs/>
          <w:sz w:val="20"/>
          <w:szCs w:val="20"/>
          <w:lang w:val="en-GB" w:eastAsia="x-none"/>
        </w:rPr>
        <w:t>Option 3</w:t>
      </w:r>
      <w:r w:rsidRPr="0010683E">
        <w:rPr>
          <w:rFonts w:ascii="Times" w:eastAsia="Batang" w:hAnsi="Times"/>
          <w:i/>
          <w:iCs/>
          <w:sz w:val="20"/>
          <w:szCs w:val="20"/>
          <w:lang w:val="en-GB" w:eastAsia="x-none"/>
        </w:rPr>
        <w:t xml:space="preserve"> is adopted;</w:t>
      </w:r>
    </w:p>
    <w:p w14:paraId="53147C65" w14:textId="77777777" w:rsidR="007E19B3" w:rsidRPr="0010683E" w:rsidRDefault="007E19B3" w:rsidP="007E19B3">
      <w:pPr>
        <w:numPr>
          <w:ilvl w:val="1"/>
          <w:numId w:val="46"/>
        </w:numPr>
        <w:spacing w:after="0" w:line="259" w:lineRule="auto"/>
        <w:ind w:left="1647"/>
        <w:rPr>
          <w:rFonts w:ascii="Times" w:eastAsia="Batang" w:hAnsi="Times"/>
          <w:i/>
          <w:iCs/>
          <w:sz w:val="20"/>
          <w:szCs w:val="20"/>
          <w:lang w:val="en-GB" w:eastAsia="x-none"/>
        </w:rPr>
      </w:pPr>
      <w:bookmarkStart w:id="11" w:name="_Hlk510687398"/>
      <w:r w:rsidRPr="0010683E">
        <w:rPr>
          <w:rFonts w:ascii="Times" w:eastAsia="Batang" w:hAnsi="Times"/>
          <w:i/>
          <w:iCs/>
          <w:sz w:val="20"/>
          <w:szCs w:val="20"/>
          <w:lang w:val="en-GB" w:eastAsia="x-none"/>
        </w:rPr>
        <w:t xml:space="preserve">SR on/off is carried by two orthogonal length-16 cover codes on ACK/NACK data symbols. </w:t>
      </w:r>
    </w:p>
    <w:p w14:paraId="53F5144B" w14:textId="77777777" w:rsidR="007E19B3" w:rsidRPr="0010683E" w:rsidRDefault="007E19B3" w:rsidP="007E19B3">
      <w:pPr>
        <w:numPr>
          <w:ilvl w:val="2"/>
          <w:numId w:val="46"/>
        </w:numPr>
        <w:spacing w:after="0" w:line="259" w:lineRule="auto"/>
        <w:ind w:left="2367"/>
        <w:rPr>
          <w:rFonts w:ascii="Times" w:eastAsia="Batang" w:hAnsi="Times"/>
          <w:i/>
          <w:iCs/>
          <w:sz w:val="20"/>
          <w:szCs w:val="20"/>
          <w:lang w:val="en-GB" w:eastAsia="x-none"/>
        </w:rPr>
      </w:pPr>
      <w:r w:rsidRPr="0010683E">
        <w:rPr>
          <w:rFonts w:ascii="Times" w:eastAsia="Batang" w:hAnsi="Times"/>
          <w:i/>
          <w:iCs/>
          <w:sz w:val="20"/>
          <w:szCs w:val="20"/>
          <w:lang w:val="en-GB" w:eastAsia="x-none"/>
        </w:rPr>
        <w:t>[1 1 1 1 1 1 1 1 1 1 1 1 1 1 1 1] is used to signal SR OFF.</w:t>
      </w:r>
    </w:p>
    <w:p w14:paraId="7C1866C5" w14:textId="77777777" w:rsidR="007E19B3" w:rsidRPr="0010683E" w:rsidRDefault="007E19B3" w:rsidP="007E19B3">
      <w:pPr>
        <w:numPr>
          <w:ilvl w:val="2"/>
          <w:numId w:val="46"/>
        </w:numPr>
        <w:spacing w:after="0" w:line="259" w:lineRule="auto"/>
        <w:ind w:left="2367"/>
        <w:rPr>
          <w:rFonts w:ascii="Times" w:eastAsia="Batang" w:hAnsi="Times"/>
          <w:i/>
          <w:iCs/>
          <w:sz w:val="20"/>
          <w:szCs w:val="20"/>
          <w:lang w:val="en-GB" w:eastAsia="x-none"/>
        </w:rPr>
      </w:pPr>
      <w:r w:rsidRPr="0010683E">
        <w:rPr>
          <w:rFonts w:ascii="Times" w:eastAsia="Batang" w:hAnsi="Times"/>
          <w:i/>
          <w:iCs/>
          <w:sz w:val="20"/>
          <w:szCs w:val="20"/>
          <w:lang w:val="en-GB" w:eastAsia="x-none"/>
        </w:rPr>
        <w:lastRenderedPageBreak/>
        <w:t>[1 -1 1 -1  1 -1  1 -1 1 -1 1 -1  1 -1  1 -1] is used to signal SR ON.</w:t>
      </w:r>
    </w:p>
    <w:bookmarkEnd w:id="11"/>
    <w:p w14:paraId="4CCD0589" w14:textId="3C287D9F" w:rsidR="00EA3A26" w:rsidRPr="0010683E" w:rsidRDefault="007E19B3" w:rsidP="00EA3A26">
      <w:pPr>
        <w:jc w:val="both"/>
        <w:rPr>
          <w:rFonts w:ascii="Arial" w:hAnsi="Arial" w:cs="Arial"/>
          <w:sz w:val="20"/>
          <w:szCs w:val="20"/>
          <w:lang w:val="en-GB"/>
        </w:rPr>
      </w:pPr>
      <w:r w:rsidRPr="0010683E">
        <w:rPr>
          <w:rFonts w:ascii="Arial" w:hAnsi="Arial" w:cs="Arial"/>
          <w:sz w:val="20"/>
          <w:szCs w:val="20"/>
          <w:lang w:val="en-GB"/>
        </w:rPr>
        <w:t xml:space="preserve">”. </w:t>
      </w:r>
    </w:p>
    <w:p w14:paraId="705A341B" w14:textId="43278090" w:rsidR="0032378F" w:rsidRPr="0010683E" w:rsidRDefault="00B72AD1" w:rsidP="00AA67CD">
      <w:pPr>
        <w:jc w:val="both"/>
        <w:rPr>
          <w:rFonts w:ascii="Arial" w:hAnsi="Arial" w:cs="Arial"/>
          <w:sz w:val="20"/>
          <w:szCs w:val="20"/>
          <w:lang w:val="en-GB"/>
        </w:rPr>
      </w:pPr>
      <w:r w:rsidRPr="0010683E">
        <w:rPr>
          <w:rFonts w:ascii="Arial" w:hAnsi="Arial" w:cs="Arial"/>
          <w:sz w:val="20"/>
          <w:szCs w:val="20"/>
          <w:lang w:val="en-GB"/>
        </w:rPr>
        <w:t>Multiplex</w:t>
      </w:r>
      <w:r w:rsidR="009B503D" w:rsidRPr="0010683E">
        <w:rPr>
          <w:rFonts w:ascii="Arial" w:hAnsi="Arial" w:cs="Arial"/>
          <w:sz w:val="20"/>
          <w:szCs w:val="20"/>
          <w:lang w:val="en-GB"/>
        </w:rPr>
        <w:t>ed</w:t>
      </w:r>
      <w:r w:rsidRPr="0010683E">
        <w:rPr>
          <w:rFonts w:ascii="Arial" w:hAnsi="Arial" w:cs="Arial"/>
          <w:sz w:val="20"/>
          <w:szCs w:val="20"/>
          <w:lang w:val="en-GB"/>
        </w:rPr>
        <w:t xml:space="preserve"> HARQ ACK/NACK feedback with SR is supported in LTE. </w:t>
      </w:r>
      <w:r w:rsidR="0032378F" w:rsidRPr="0010683E">
        <w:rPr>
          <w:rFonts w:ascii="Arial" w:hAnsi="Arial" w:cs="Arial"/>
          <w:sz w:val="20"/>
          <w:szCs w:val="20"/>
          <w:lang w:val="en-GB"/>
        </w:rPr>
        <w:t>Because the SR need</w:t>
      </w:r>
      <w:r w:rsidR="002405AD" w:rsidRPr="0010683E">
        <w:rPr>
          <w:rFonts w:ascii="Arial" w:hAnsi="Arial" w:cs="Arial"/>
          <w:sz w:val="20"/>
          <w:szCs w:val="20"/>
          <w:lang w:val="en-GB"/>
        </w:rPr>
        <w:t>s</w:t>
      </w:r>
      <w:r w:rsidR="0032378F" w:rsidRPr="0010683E">
        <w:rPr>
          <w:rFonts w:ascii="Arial" w:hAnsi="Arial" w:cs="Arial"/>
          <w:sz w:val="20"/>
          <w:szCs w:val="20"/>
          <w:lang w:val="en-GB"/>
        </w:rPr>
        <w:t xml:space="preserve"> to be supported for UEs in all coverages, it is better to use BPSK based constellation to minimize the PAPR. Therefore, QPSK-based constellation is not preferred. </w:t>
      </w:r>
    </w:p>
    <w:p w14:paraId="4F8DD9C2" w14:textId="13E8E916" w:rsidR="0032378F" w:rsidRPr="0010683E" w:rsidRDefault="00EA3A26" w:rsidP="00AA67CD">
      <w:pPr>
        <w:jc w:val="both"/>
        <w:rPr>
          <w:rFonts w:ascii="Arial" w:hAnsi="Arial" w:cs="Arial"/>
          <w:sz w:val="20"/>
          <w:szCs w:val="20"/>
          <w:lang w:val="en-GB"/>
        </w:rPr>
      </w:pPr>
      <w:r w:rsidRPr="0010683E">
        <w:rPr>
          <w:rFonts w:ascii="Arial" w:hAnsi="Arial" w:cs="Arial"/>
          <w:sz w:val="20"/>
          <w:szCs w:val="20"/>
          <w:lang w:val="en-GB"/>
        </w:rPr>
        <w:t>In LTE,</w:t>
      </w:r>
      <w:r w:rsidR="00AA67CD" w:rsidRPr="0010683E">
        <w:rPr>
          <w:rFonts w:ascii="Arial" w:hAnsi="Arial" w:cs="Arial"/>
          <w:sz w:val="20"/>
          <w:szCs w:val="20"/>
          <w:lang w:val="en-GB"/>
        </w:rPr>
        <w:t xml:space="preserve"> PUCCH </w:t>
      </w:r>
      <w:r w:rsidR="00B72AD1" w:rsidRPr="0010683E">
        <w:rPr>
          <w:rFonts w:ascii="Arial" w:hAnsi="Arial" w:cs="Arial"/>
          <w:sz w:val="20"/>
          <w:szCs w:val="20"/>
          <w:lang w:val="en-GB"/>
        </w:rPr>
        <w:t>format</w:t>
      </w:r>
      <w:r w:rsidR="00AA67CD" w:rsidRPr="0010683E">
        <w:rPr>
          <w:rFonts w:ascii="Arial" w:hAnsi="Arial" w:cs="Arial"/>
          <w:sz w:val="20"/>
          <w:szCs w:val="20"/>
          <w:lang w:val="en-GB"/>
        </w:rPr>
        <w:t xml:space="preserve"> 1a is used for carrying 1-bit HARQ ACK/NACK with/without SR</w:t>
      </w:r>
      <w:r w:rsidR="00B72AD1" w:rsidRPr="0010683E">
        <w:rPr>
          <w:rFonts w:ascii="Arial" w:hAnsi="Arial" w:cs="Arial"/>
          <w:sz w:val="20"/>
          <w:szCs w:val="20"/>
          <w:lang w:val="en-GB"/>
        </w:rPr>
        <w:t>, and format 1b is used for 2-bit ACK/NAC</w:t>
      </w:r>
      <w:r w:rsidR="009B503D" w:rsidRPr="0010683E">
        <w:rPr>
          <w:rFonts w:ascii="Arial" w:hAnsi="Arial" w:cs="Arial"/>
          <w:sz w:val="20"/>
          <w:szCs w:val="20"/>
          <w:lang w:val="en-GB"/>
        </w:rPr>
        <w:t>K</w:t>
      </w:r>
      <w:r w:rsidR="00B72AD1" w:rsidRPr="0010683E">
        <w:rPr>
          <w:rFonts w:ascii="Arial" w:hAnsi="Arial" w:cs="Arial"/>
          <w:sz w:val="20"/>
          <w:szCs w:val="20"/>
          <w:lang w:val="en-GB"/>
        </w:rPr>
        <w:t xml:space="preserve"> with/without SR. In NB-IoT, NPUSCH format 2 is used to carry HARQ-ACK/NACK feedback. The NPUSCH format 2 follows the same structure as the PUCCH channel format 1a in the legacy LTE, e.g., BPSK modulation with 3 DM-RS in each slot. However, in the legacy LTE, when SR is multiplexed with HARQ ACK/NACK feedback, the eNB relies on energy detection for the SR, which may not be preferable in NB-IoT, especially for UEs in extended coverage. </w:t>
      </w:r>
      <w:r w:rsidR="0032378F" w:rsidRPr="0010683E">
        <w:rPr>
          <w:rFonts w:ascii="Arial" w:hAnsi="Arial" w:cs="Arial"/>
          <w:sz w:val="20"/>
          <w:szCs w:val="20"/>
          <w:lang w:val="en-GB"/>
        </w:rPr>
        <w:t xml:space="preserve">However, in LTE, to multiplex multiple UEs on the same PUCCH resource, different cover codes are used to distinguish different UEs. Here we can use the same concept, but to use different cover codes to distinguish the 1-bit HARQ ACK/NACK with/without SR. </w:t>
      </w:r>
    </w:p>
    <w:p w14:paraId="510B63DD" w14:textId="28696CFF" w:rsidR="007E19B3" w:rsidRPr="0010683E" w:rsidRDefault="007E19B3" w:rsidP="00361EE6">
      <w:pPr>
        <w:pStyle w:val="BodyText"/>
        <w:numPr>
          <w:ilvl w:val="0"/>
          <w:numId w:val="43"/>
        </w:numPr>
        <w:tabs>
          <w:tab w:val="left" w:pos="1440"/>
        </w:tabs>
        <w:ind w:left="990" w:hanging="990"/>
        <w:rPr>
          <w:rFonts w:ascii="Times New Roman" w:eastAsia="MS Mincho" w:hAnsi="Times New Roman"/>
          <w:b/>
          <w:i/>
          <w:lang w:val="en-US" w:eastAsia="ja-JP"/>
        </w:rPr>
      </w:pPr>
      <w:bookmarkStart w:id="12" w:name="_Ref490045237"/>
      <w:r w:rsidRPr="0010683E">
        <w:rPr>
          <w:rFonts w:ascii="Times New Roman" w:eastAsia="MS Mincho" w:hAnsi="Times New Roman"/>
          <w:b/>
          <w:i/>
          <w:lang w:val="en-US" w:eastAsia="ja-JP"/>
        </w:rPr>
        <w:t>Confirming the first part of the working assumption regarding the SR is transmitted with HARQ-ACK that SR on/off is carried by two orthogonal length-16 cover codes on ACK/NACK data symbols. [1 1 1 1 1 1 1 1 1 1 1 1 1 1 1 1] is used to signal SR OFF, and [1 -1 1 -1  1 -1  1 -1 1 -1 1 -1  1 -1  1 -1] is used to signal SR ON.</w:t>
      </w:r>
    </w:p>
    <w:p w14:paraId="480A1C72" w14:textId="77777777" w:rsidR="000E237B" w:rsidRPr="0010683E" w:rsidRDefault="000E237B" w:rsidP="000E237B">
      <w:pPr>
        <w:pStyle w:val="Heading2"/>
        <w:rPr>
          <w:lang w:val="en-GB"/>
        </w:rPr>
      </w:pPr>
      <w:bookmarkStart w:id="13" w:name="_Ref489981652"/>
      <w:bookmarkEnd w:id="12"/>
      <w:r w:rsidRPr="0010683E">
        <w:rPr>
          <w:lang w:val="en-GB"/>
        </w:rPr>
        <w:t>Dedicated SR</w:t>
      </w:r>
      <w:bookmarkEnd w:id="13"/>
    </w:p>
    <w:p w14:paraId="46F20B38" w14:textId="328CD2BB" w:rsidR="000E237B" w:rsidRPr="0010683E" w:rsidRDefault="005D5FB2" w:rsidP="000E237B">
      <w:pPr>
        <w:jc w:val="both"/>
        <w:rPr>
          <w:rFonts w:ascii="Arial" w:hAnsi="Arial" w:cs="Arial"/>
          <w:sz w:val="20"/>
          <w:szCs w:val="20"/>
          <w:lang w:val="en-GB"/>
        </w:rPr>
      </w:pPr>
      <w:r w:rsidRPr="0010683E">
        <w:rPr>
          <w:rFonts w:ascii="Arial" w:hAnsi="Arial" w:cs="Arial"/>
          <w:sz w:val="20"/>
          <w:szCs w:val="20"/>
          <w:lang w:val="en-GB"/>
        </w:rPr>
        <w:t>As mentioned before, i</w:t>
      </w:r>
      <w:r w:rsidR="000E237B" w:rsidRPr="0010683E">
        <w:rPr>
          <w:rFonts w:ascii="Arial" w:hAnsi="Arial" w:cs="Arial"/>
          <w:sz w:val="20"/>
          <w:szCs w:val="20"/>
          <w:lang w:val="en-GB"/>
        </w:rPr>
        <w:t xml:space="preserve">n the current design, </w:t>
      </w:r>
      <w:r w:rsidRPr="0010683E">
        <w:rPr>
          <w:rFonts w:ascii="Arial" w:hAnsi="Arial" w:cs="Arial"/>
          <w:sz w:val="20"/>
          <w:szCs w:val="20"/>
          <w:lang w:val="en-GB"/>
        </w:rPr>
        <w:t>if a UE is in RRC</w:t>
      </w:r>
      <w:r w:rsidR="00901E78" w:rsidRPr="0010683E">
        <w:rPr>
          <w:rFonts w:ascii="Arial" w:hAnsi="Arial" w:cs="Arial"/>
          <w:sz w:val="20"/>
          <w:szCs w:val="20"/>
          <w:lang w:val="en-GB"/>
        </w:rPr>
        <w:t>_CONNECTED</w:t>
      </w:r>
      <w:r w:rsidR="00915FDD" w:rsidRPr="0010683E">
        <w:rPr>
          <w:rFonts w:ascii="Arial" w:hAnsi="Arial" w:cs="Arial"/>
          <w:sz w:val="20"/>
          <w:szCs w:val="20"/>
          <w:lang w:val="en-GB"/>
        </w:rPr>
        <w:t xml:space="preserve"> </w:t>
      </w:r>
      <w:r w:rsidRPr="0010683E">
        <w:rPr>
          <w:rFonts w:ascii="Arial" w:hAnsi="Arial" w:cs="Arial"/>
          <w:sz w:val="20"/>
          <w:szCs w:val="20"/>
          <w:lang w:val="en-GB"/>
        </w:rPr>
        <w:t>mode and the activity timer does not expire, when data arrive</w:t>
      </w:r>
      <w:r w:rsidR="00901E78" w:rsidRPr="0010683E">
        <w:rPr>
          <w:rFonts w:ascii="Arial" w:hAnsi="Arial" w:cs="Arial"/>
          <w:sz w:val="20"/>
          <w:szCs w:val="20"/>
          <w:lang w:val="en-GB"/>
        </w:rPr>
        <w:t>s</w:t>
      </w:r>
      <w:r w:rsidRPr="0010683E">
        <w:rPr>
          <w:rFonts w:ascii="Arial" w:hAnsi="Arial" w:cs="Arial"/>
          <w:sz w:val="20"/>
          <w:szCs w:val="20"/>
          <w:lang w:val="en-GB"/>
        </w:rPr>
        <w:t xml:space="preserve"> </w:t>
      </w:r>
      <w:r w:rsidR="00901E78" w:rsidRPr="0010683E">
        <w:rPr>
          <w:rFonts w:ascii="Arial" w:hAnsi="Arial" w:cs="Arial"/>
          <w:sz w:val="20"/>
          <w:szCs w:val="20"/>
          <w:lang w:val="en-GB"/>
        </w:rPr>
        <w:t>at</w:t>
      </w:r>
      <w:r w:rsidR="000362AB" w:rsidRPr="0010683E">
        <w:rPr>
          <w:rFonts w:ascii="Arial" w:hAnsi="Arial" w:cs="Arial"/>
          <w:sz w:val="20"/>
          <w:szCs w:val="20"/>
          <w:lang w:val="en-GB"/>
        </w:rPr>
        <w:t xml:space="preserve"> </w:t>
      </w:r>
      <w:r w:rsidRPr="0010683E">
        <w:rPr>
          <w:rFonts w:ascii="Arial" w:hAnsi="Arial" w:cs="Arial"/>
          <w:sz w:val="20"/>
          <w:szCs w:val="20"/>
          <w:lang w:val="en-GB"/>
        </w:rPr>
        <w:t xml:space="preserve">the UE UL buffer and there is no UL grant for the UE, </w:t>
      </w:r>
      <w:r w:rsidR="000E237B" w:rsidRPr="0010683E">
        <w:rPr>
          <w:rFonts w:ascii="Arial" w:hAnsi="Arial" w:cs="Arial"/>
          <w:sz w:val="20"/>
          <w:szCs w:val="20"/>
          <w:lang w:val="en-GB"/>
        </w:rPr>
        <w:t xml:space="preserve">it </w:t>
      </w:r>
      <w:r w:rsidR="00AD2874" w:rsidRPr="0010683E">
        <w:rPr>
          <w:rFonts w:ascii="Arial" w:hAnsi="Arial" w:cs="Arial"/>
          <w:sz w:val="20"/>
          <w:szCs w:val="20"/>
          <w:lang w:val="en-GB"/>
        </w:rPr>
        <w:t>should</w:t>
      </w:r>
      <w:r w:rsidR="000E237B" w:rsidRPr="0010683E">
        <w:rPr>
          <w:rFonts w:ascii="Arial" w:hAnsi="Arial" w:cs="Arial"/>
          <w:sz w:val="20"/>
          <w:szCs w:val="20"/>
          <w:lang w:val="en-GB"/>
        </w:rPr>
        <w:t xml:space="preserve"> use the regular random access procedure</w:t>
      </w:r>
      <w:r w:rsidRPr="0010683E">
        <w:rPr>
          <w:rFonts w:ascii="Arial" w:hAnsi="Arial" w:cs="Arial"/>
          <w:sz w:val="20"/>
          <w:szCs w:val="20"/>
          <w:lang w:val="en-GB"/>
        </w:rPr>
        <w:t xml:space="preserve"> to request UL resource</w:t>
      </w:r>
      <w:r w:rsidR="00901E78" w:rsidRPr="0010683E">
        <w:rPr>
          <w:rFonts w:ascii="Arial" w:hAnsi="Arial" w:cs="Arial"/>
          <w:sz w:val="20"/>
          <w:szCs w:val="20"/>
          <w:lang w:val="en-GB"/>
        </w:rPr>
        <w:t>s</w:t>
      </w:r>
      <w:r w:rsidR="000E237B" w:rsidRPr="0010683E">
        <w:rPr>
          <w:rFonts w:ascii="Arial" w:hAnsi="Arial" w:cs="Arial"/>
          <w:sz w:val="20"/>
          <w:szCs w:val="20"/>
          <w:lang w:val="en-GB"/>
        </w:rPr>
        <w:t xml:space="preserve">, as illustrated in </w:t>
      </w:r>
      <w:r w:rsidR="000E237B" w:rsidRPr="0010683E">
        <w:rPr>
          <w:rFonts w:ascii="Arial" w:hAnsi="Arial" w:cs="Arial"/>
          <w:sz w:val="20"/>
          <w:szCs w:val="20"/>
          <w:lang w:val="en-GB"/>
        </w:rPr>
        <w:fldChar w:fldCharType="begin"/>
      </w:r>
      <w:r w:rsidR="000E237B" w:rsidRPr="0010683E">
        <w:rPr>
          <w:rFonts w:ascii="Arial" w:hAnsi="Arial" w:cs="Arial"/>
          <w:sz w:val="20"/>
          <w:szCs w:val="20"/>
          <w:lang w:val="en-GB"/>
        </w:rPr>
        <w:instrText xml:space="preserve"> REF _Ref477771126 \h  \* MERGEFORMAT </w:instrText>
      </w:r>
      <w:r w:rsidR="000E237B" w:rsidRPr="0010683E">
        <w:rPr>
          <w:rFonts w:ascii="Arial" w:hAnsi="Arial" w:cs="Arial"/>
          <w:sz w:val="20"/>
          <w:szCs w:val="20"/>
          <w:lang w:val="en-GB"/>
        </w:rPr>
      </w:r>
      <w:r w:rsidR="000E237B" w:rsidRPr="0010683E">
        <w:rPr>
          <w:rFonts w:ascii="Arial" w:hAnsi="Arial" w:cs="Arial"/>
          <w:sz w:val="20"/>
          <w:szCs w:val="20"/>
          <w:lang w:val="en-GB"/>
        </w:rPr>
        <w:fldChar w:fldCharType="separate"/>
      </w:r>
      <w:r w:rsidR="0010683E" w:rsidRPr="0010683E">
        <w:rPr>
          <w:rFonts w:ascii="Arial" w:hAnsi="Arial" w:cs="Arial"/>
          <w:sz w:val="20"/>
          <w:szCs w:val="20"/>
          <w:lang w:val="en-GB"/>
        </w:rPr>
        <w:t>Figure 1</w:t>
      </w:r>
      <w:r w:rsidR="000E237B" w:rsidRPr="0010683E">
        <w:rPr>
          <w:rFonts w:ascii="Arial" w:hAnsi="Arial" w:cs="Arial"/>
          <w:sz w:val="20"/>
          <w:szCs w:val="20"/>
          <w:lang w:val="en-GB"/>
        </w:rPr>
        <w:fldChar w:fldCharType="end"/>
      </w:r>
      <w:r w:rsidR="000E237B" w:rsidRPr="0010683E">
        <w:rPr>
          <w:rFonts w:ascii="Arial" w:hAnsi="Arial" w:cs="Arial"/>
          <w:sz w:val="20"/>
          <w:szCs w:val="20"/>
          <w:lang w:val="en-GB"/>
        </w:rPr>
        <w:t xml:space="preserve">. The UE </w:t>
      </w:r>
      <w:r w:rsidR="00AD2874" w:rsidRPr="0010683E">
        <w:rPr>
          <w:rFonts w:ascii="Arial" w:hAnsi="Arial" w:cs="Arial"/>
          <w:sz w:val="20"/>
          <w:szCs w:val="20"/>
          <w:lang w:val="en-GB"/>
        </w:rPr>
        <w:t>should</w:t>
      </w:r>
      <w:r w:rsidR="000E237B" w:rsidRPr="0010683E">
        <w:rPr>
          <w:rFonts w:ascii="Arial" w:hAnsi="Arial" w:cs="Arial"/>
          <w:sz w:val="20"/>
          <w:szCs w:val="20"/>
          <w:lang w:val="en-GB"/>
        </w:rPr>
        <w:t xml:space="preserve"> follow the regular contention resolution procedure. Therefore, compared to using a dedicated SR signal, there is significant overhead due to the transmission of msg2 and msg3</w:t>
      </w:r>
      <w:r w:rsidR="001A2578" w:rsidRPr="0010683E">
        <w:rPr>
          <w:rFonts w:ascii="Arial" w:hAnsi="Arial" w:cs="Arial"/>
          <w:sz w:val="20"/>
          <w:szCs w:val="20"/>
          <w:lang w:val="en-GB"/>
        </w:rPr>
        <w:t xml:space="preserve"> (assuming no competing UEs, and the contention resolution finishes in step 4)</w:t>
      </w:r>
      <w:r w:rsidR="000E237B" w:rsidRPr="0010683E">
        <w:rPr>
          <w:rFonts w:ascii="Arial" w:hAnsi="Arial" w:cs="Arial"/>
          <w:sz w:val="20"/>
          <w:szCs w:val="20"/>
          <w:lang w:val="en-GB"/>
        </w:rPr>
        <w:t xml:space="preserve">. </w:t>
      </w:r>
    </w:p>
    <w:p w14:paraId="4EA539F6" w14:textId="77777777" w:rsidR="000E237B" w:rsidRPr="0010683E" w:rsidRDefault="000E237B" w:rsidP="000E237B">
      <w:pPr>
        <w:numPr>
          <w:ilvl w:val="0"/>
          <w:numId w:val="24"/>
        </w:numPr>
        <w:jc w:val="both"/>
        <w:rPr>
          <w:b/>
          <w:i/>
          <w:sz w:val="20"/>
          <w:szCs w:val="20"/>
        </w:rPr>
      </w:pPr>
      <w:bookmarkStart w:id="14" w:name="_Ref481747277"/>
      <w:r w:rsidRPr="0010683E">
        <w:rPr>
          <w:b/>
          <w:i/>
          <w:sz w:val="20"/>
          <w:szCs w:val="20"/>
          <w:lang w:val="en-GB"/>
        </w:rPr>
        <w:t>When an NB-IoT UE requires UL resources in RRC_CONNECTED mode,</w:t>
      </w:r>
      <w:r w:rsidRPr="0010683E">
        <w:rPr>
          <w:b/>
          <w:i/>
          <w:sz w:val="20"/>
          <w:szCs w:val="20"/>
        </w:rPr>
        <w:t xml:space="preserve"> comparing the use of a dedicated SR signal to a random access </w:t>
      </w:r>
      <w:r w:rsidR="00396414" w:rsidRPr="0010683E">
        <w:rPr>
          <w:b/>
          <w:i/>
          <w:sz w:val="20"/>
          <w:szCs w:val="20"/>
        </w:rPr>
        <w:t>procedure</w:t>
      </w:r>
      <w:r w:rsidRPr="0010683E">
        <w:rPr>
          <w:b/>
          <w:i/>
          <w:sz w:val="20"/>
          <w:szCs w:val="20"/>
        </w:rPr>
        <w:t xml:space="preserve">, the latter carries a significant overhead due to the transmission of msg2 and msg3 of the </w:t>
      </w:r>
      <w:r w:rsidR="00DC79AD" w:rsidRPr="0010683E">
        <w:rPr>
          <w:b/>
          <w:i/>
          <w:sz w:val="20"/>
          <w:szCs w:val="20"/>
        </w:rPr>
        <w:t>contention resolution procedure</w:t>
      </w:r>
      <w:r w:rsidRPr="0010683E">
        <w:rPr>
          <w:b/>
          <w:i/>
          <w:sz w:val="20"/>
          <w:szCs w:val="20"/>
        </w:rPr>
        <w:t>.</w:t>
      </w:r>
      <w:bookmarkEnd w:id="14"/>
    </w:p>
    <w:p w14:paraId="33AD6B4F" w14:textId="77777777" w:rsidR="000E237B" w:rsidRPr="0010683E" w:rsidRDefault="000E237B" w:rsidP="000E237B">
      <w:pPr>
        <w:jc w:val="both"/>
        <w:rPr>
          <w:rFonts w:ascii="Arial" w:hAnsi="Arial" w:cs="Arial"/>
          <w:sz w:val="20"/>
          <w:szCs w:val="20"/>
        </w:rPr>
      </w:pPr>
    </w:p>
    <w:p w14:paraId="1EFA807B" w14:textId="77777777" w:rsidR="000E237B" w:rsidRPr="0010683E" w:rsidRDefault="000E237B" w:rsidP="000E237B">
      <w:pPr>
        <w:jc w:val="both"/>
        <w:rPr>
          <w:rFonts w:ascii="Arial" w:hAnsi="Arial" w:cs="Arial"/>
          <w:sz w:val="20"/>
          <w:szCs w:val="20"/>
          <w:lang w:val="en-GB"/>
        </w:rPr>
      </w:pPr>
    </w:p>
    <w:p w14:paraId="0B1FACCD" w14:textId="77777777" w:rsidR="000E237B" w:rsidRPr="0010683E" w:rsidRDefault="000E237B" w:rsidP="000E237B">
      <w:pPr>
        <w:keepNext/>
        <w:jc w:val="center"/>
      </w:pPr>
      <w:r w:rsidRPr="0010683E">
        <w:object w:dxaOrig="11205" w:dyaOrig="4156" w14:anchorId="365B0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36.5pt" o:ole="">
            <v:imagedata r:id="rId8" o:title=""/>
          </v:shape>
          <o:OLEObject Type="Embed" ProgID="Visio.Drawing.15" ShapeID="_x0000_i1025" DrawAspect="Content" ObjectID="_1587550436" r:id="rId9"/>
        </w:object>
      </w:r>
    </w:p>
    <w:p w14:paraId="5934FE33" w14:textId="087343A5" w:rsidR="000E237B" w:rsidRPr="0010683E" w:rsidRDefault="000E237B" w:rsidP="000E237B">
      <w:pPr>
        <w:pStyle w:val="Caption"/>
        <w:jc w:val="center"/>
        <w:rPr>
          <w:rFonts w:ascii="Arial" w:hAnsi="Arial" w:cs="Arial"/>
          <w:lang w:val="en-GB"/>
        </w:rPr>
      </w:pPr>
      <w:bookmarkStart w:id="15" w:name="_Ref477771126"/>
      <w:r w:rsidRPr="0010683E">
        <w:rPr>
          <w:rFonts w:ascii="Arial" w:hAnsi="Arial" w:cs="Arial"/>
        </w:rPr>
        <w:t xml:space="preserve">Figure </w:t>
      </w:r>
      <w:r w:rsidRPr="0010683E">
        <w:rPr>
          <w:rFonts w:ascii="Arial" w:hAnsi="Arial" w:cs="Arial"/>
        </w:rPr>
        <w:fldChar w:fldCharType="begin"/>
      </w:r>
      <w:r w:rsidRPr="0010683E">
        <w:rPr>
          <w:rFonts w:ascii="Arial" w:hAnsi="Arial" w:cs="Arial"/>
        </w:rPr>
        <w:instrText xml:space="preserve"> SEQ Figure \* ARABIC </w:instrText>
      </w:r>
      <w:r w:rsidRPr="0010683E">
        <w:rPr>
          <w:rFonts w:ascii="Arial" w:hAnsi="Arial" w:cs="Arial"/>
        </w:rPr>
        <w:fldChar w:fldCharType="separate"/>
      </w:r>
      <w:r w:rsidR="0010683E" w:rsidRPr="0010683E">
        <w:rPr>
          <w:rFonts w:ascii="Arial" w:hAnsi="Arial" w:cs="Arial"/>
          <w:noProof/>
        </w:rPr>
        <w:t>1</w:t>
      </w:r>
      <w:r w:rsidRPr="0010683E">
        <w:rPr>
          <w:rFonts w:ascii="Arial" w:hAnsi="Arial" w:cs="Arial"/>
        </w:rPr>
        <w:fldChar w:fldCharType="end"/>
      </w:r>
      <w:bookmarkEnd w:id="15"/>
      <w:r w:rsidRPr="0010683E">
        <w:rPr>
          <w:rFonts w:ascii="Arial" w:hAnsi="Arial" w:cs="Arial"/>
        </w:rPr>
        <w:t xml:space="preserve"> Procedure when an NB-IoT UE requires UL resource</w:t>
      </w:r>
      <w:r w:rsidR="00901E78" w:rsidRPr="0010683E">
        <w:rPr>
          <w:rFonts w:ascii="Arial" w:hAnsi="Arial" w:cs="Arial"/>
        </w:rPr>
        <w:t>s</w:t>
      </w:r>
      <w:r w:rsidRPr="0010683E">
        <w:rPr>
          <w:rFonts w:ascii="Arial" w:hAnsi="Arial" w:cs="Arial"/>
        </w:rPr>
        <w:t xml:space="preserve"> in RRC_CONNECTED mode</w:t>
      </w:r>
    </w:p>
    <w:p w14:paraId="6108E08A" w14:textId="3FD3E65B" w:rsidR="000E237B" w:rsidRPr="0010683E" w:rsidRDefault="000E237B" w:rsidP="000E237B">
      <w:pPr>
        <w:jc w:val="both"/>
        <w:rPr>
          <w:rFonts w:ascii="Arial" w:hAnsi="Arial" w:cs="Arial"/>
          <w:sz w:val="20"/>
          <w:szCs w:val="20"/>
          <w:lang w:val="en-GB"/>
        </w:rPr>
      </w:pPr>
      <w:r w:rsidRPr="0010683E">
        <w:rPr>
          <w:rFonts w:ascii="Arial" w:hAnsi="Arial" w:cs="Arial"/>
          <w:sz w:val="20"/>
          <w:szCs w:val="20"/>
          <w:lang w:val="en-GB"/>
        </w:rPr>
        <w:t xml:space="preserve">As mentioned before, in a legacy LTE system, the resource for the SR is configured periodically for a UE. This is to ensure </w:t>
      </w:r>
      <w:r w:rsidR="002405AD" w:rsidRPr="0010683E">
        <w:rPr>
          <w:rFonts w:ascii="Arial" w:hAnsi="Arial" w:cs="Arial"/>
          <w:sz w:val="20"/>
          <w:szCs w:val="20"/>
          <w:lang w:val="en-GB"/>
        </w:rPr>
        <w:t xml:space="preserve">that </w:t>
      </w:r>
      <w:r w:rsidRPr="0010683E">
        <w:rPr>
          <w:rFonts w:ascii="Arial" w:hAnsi="Arial" w:cs="Arial"/>
          <w:sz w:val="20"/>
          <w:szCs w:val="20"/>
          <w:lang w:val="en-GB"/>
        </w:rPr>
        <w:t>the UE would have resource</w:t>
      </w:r>
      <w:r w:rsidR="00901E78" w:rsidRPr="0010683E">
        <w:rPr>
          <w:rFonts w:ascii="Arial" w:hAnsi="Arial" w:cs="Arial"/>
          <w:sz w:val="20"/>
          <w:szCs w:val="20"/>
          <w:lang w:val="en-GB"/>
        </w:rPr>
        <w:t>s</w:t>
      </w:r>
      <w:r w:rsidRPr="0010683E">
        <w:rPr>
          <w:rFonts w:ascii="Arial" w:hAnsi="Arial" w:cs="Arial"/>
          <w:sz w:val="20"/>
          <w:szCs w:val="20"/>
          <w:lang w:val="en-GB"/>
        </w:rPr>
        <w:t xml:space="preserve"> available when data arrives in its UL buffer. From an overhead point of view, the overhead of having dedicated UL SRs in LTE is not significant, as the SR only carries 1-bit information, and the available UL bandwidth in LTE is large. However, since the </w:t>
      </w:r>
      <w:r w:rsidR="000362AB" w:rsidRPr="0010683E">
        <w:rPr>
          <w:rFonts w:ascii="Arial" w:hAnsi="Arial" w:cs="Arial"/>
          <w:sz w:val="20"/>
          <w:szCs w:val="20"/>
          <w:lang w:val="en-GB"/>
        </w:rPr>
        <w:t xml:space="preserve">useful </w:t>
      </w:r>
      <w:r w:rsidRPr="0010683E">
        <w:rPr>
          <w:rFonts w:ascii="Arial" w:hAnsi="Arial" w:cs="Arial"/>
          <w:sz w:val="20"/>
          <w:szCs w:val="20"/>
          <w:lang w:val="en-GB"/>
        </w:rPr>
        <w:t>UL bandwidth of NB-IoT is only 180 kHz per carrier, a relatively large amount of UEs need to be supported,</w:t>
      </w:r>
      <w:r w:rsidR="003E45E7" w:rsidRPr="0010683E">
        <w:rPr>
          <w:rFonts w:ascii="Arial" w:hAnsi="Arial" w:cs="Arial"/>
          <w:sz w:val="20"/>
          <w:szCs w:val="20"/>
          <w:lang w:val="en-GB"/>
        </w:rPr>
        <w:t xml:space="preserve"> and the requirement in supporting high coverage is resource demanding</w:t>
      </w:r>
      <w:r w:rsidRPr="0010683E">
        <w:rPr>
          <w:rFonts w:ascii="Arial" w:hAnsi="Arial" w:cs="Arial"/>
          <w:sz w:val="20"/>
          <w:szCs w:val="20"/>
          <w:lang w:val="en-GB"/>
        </w:rPr>
        <w:t xml:space="preserve"> if we assume a similar density of dedicated SR resources in NB-IoT as in legacy LTE, the SR overhead is significant. </w:t>
      </w:r>
    </w:p>
    <w:p w14:paraId="2C9AEB32" w14:textId="77777777" w:rsidR="000E237B" w:rsidRPr="0010683E" w:rsidRDefault="000E237B" w:rsidP="000E237B">
      <w:pPr>
        <w:numPr>
          <w:ilvl w:val="0"/>
          <w:numId w:val="24"/>
        </w:numPr>
        <w:jc w:val="both"/>
        <w:rPr>
          <w:b/>
          <w:i/>
          <w:sz w:val="20"/>
          <w:szCs w:val="20"/>
        </w:rPr>
      </w:pPr>
      <w:r w:rsidRPr="0010683E">
        <w:rPr>
          <w:b/>
          <w:i/>
          <w:sz w:val="20"/>
          <w:szCs w:val="20"/>
        </w:rPr>
        <w:t xml:space="preserve"> </w:t>
      </w:r>
      <w:bookmarkStart w:id="16" w:name="_Ref481747280"/>
      <w:r w:rsidRPr="0010683E">
        <w:rPr>
          <w:b/>
          <w:i/>
          <w:sz w:val="20"/>
          <w:szCs w:val="20"/>
        </w:rPr>
        <w:t>If the same periodicity of dedicated SR resources in NB-IoT is assumed as in legacy LTE, the overhead is significant due to the large amount of NB-IoT UEs</w:t>
      </w:r>
      <w:r w:rsidR="0064567D" w:rsidRPr="0010683E">
        <w:rPr>
          <w:b/>
          <w:i/>
          <w:sz w:val="20"/>
          <w:szCs w:val="20"/>
        </w:rPr>
        <w:t xml:space="preserve"> requiring high coverage over</w:t>
      </w:r>
      <w:r w:rsidRPr="0010683E">
        <w:rPr>
          <w:b/>
          <w:i/>
          <w:sz w:val="20"/>
          <w:szCs w:val="20"/>
        </w:rPr>
        <w:t xml:space="preserve"> </w:t>
      </w:r>
      <w:r w:rsidR="0064567D" w:rsidRPr="0010683E">
        <w:rPr>
          <w:b/>
          <w:i/>
          <w:sz w:val="20"/>
          <w:szCs w:val="20"/>
        </w:rPr>
        <w:t xml:space="preserve">a </w:t>
      </w:r>
      <w:r w:rsidRPr="0010683E">
        <w:rPr>
          <w:b/>
          <w:i/>
          <w:sz w:val="20"/>
          <w:szCs w:val="20"/>
        </w:rPr>
        <w:t>limited available bandwidth of an NB-IoT carrier.</w:t>
      </w:r>
      <w:bookmarkEnd w:id="16"/>
      <w:r w:rsidRPr="0010683E">
        <w:rPr>
          <w:b/>
          <w:i/>
          <w:sz w:val="20"/>
          <w:szCs w:val="20"/>
        </w:rPr>
        <w:t xml:space="preserve"> </w:t>
      </w:r>
    </w:p>
    <w:p w14:paraId="16C694C8" w14:textId="0529796C" w:rsidR="00361EE6" w:rsidRPr="0010683E" w:rsidRDefault="00A64D86" w:rsidP="00361EE6">
      <w:pPr>
        <w:pStyle w:val="Heading3"/>
        <w:rPr>
          <w:lang w:val="en-GB"/>
        </w:rPr>
      </w:pPr>
      <w:bookmarkStart w:id="17" w:name="_Ref510689078"/>
      <w:r w:rsidRPr="0010683E">
        <w:rPr>
          <w:lang w:val="en-GB"/>
        </w:rPr>
        <w:lastRenderedPageBreak/>
        <w:t xml:space="preserve">Dedicated SR transmitted on </w:t>
      </w:r>
      <w:r w:rsidR="00361EE6" w:rsidRPr="0010683E">
        <w:rPr>
          <w:lang w:val="en-GB"/>
        </w:rPr>
        <w:t xml:space="preserve">NPRACH </w:t>
      </w:r>
      <w:r w:rsidRPr="0010683E">
        <w:rPr>
          <w:lang w:val="en-GB"/>
        </w:rPr>
        <w:t>resources</w:t>
      </w:r>
      <w:bookmarkEnd w:id="17"/>
    </w:p>
    <w:p w14:paraId="267AC42F" w14:textId="4DBFA194" w:rsidR="001B1EE9" w:rsidRPr="0010683E" w:rsidRDefault="00782477" w:rsidP="00782477">
      <w:pPr>
        <w:jc w:val="both"/>
        <w:rPr>
          <w:rFonts w:ascii="Arial" w:hAnsi="Arial" w:cs="Arial"/>
          <w:sz w:val="20"/>
          <w:szCs w:val="20"/>
          <w:lang w:val="en-GB"/>
        </w:rPr>
      </w:pPr>
      <w:r w:rsidRPr="0010683E">
        <w:rPr>
          <w:rFonts w:ascii="Arial" w:hAnsi="Arial" w:cs="Arial"/>
          <w:sz w:val="20"/>
          <w:szCs w:val="20"/>
          <w:lang w:val="en-GB"/>
        </w:rPr>
        <w:t>As pointed out in</w:t>
      </w:r>
      <w:r w:rsidR="00506286" w:rsidRPr="0010683E">
        <w:rPr>
          <w:rFonts w:ascii="Arial" w:hAnsi="Arial" w:cs="Arial"/>
          <w:sz w:val="20"/>
          <w:szCs w:val="20"/>
          <w:lang w:val="en-GB"/>
        </w:rPr>
        <w:t xml:space="preserve"> </w:t>
      </w:r>
      <w:r w:rsidR="00506286" w:rsidRPr="0010683E">
        <w:rPr>
          <w:rFonts w:ascii="Arial" w:hAnsi="Arial" w:cs="Arial"/>
          <w:sz w:val="20"/>
          <w:szCs w:val="20"/>
          <w:lang w:val="en-GB"/>
        </w:rPr>
        <w:fldChar w:fldCharType="begin"/>
      </w:r>
      <w:r w:rsidR="00506286" w:rsidRPr="0010683E">
        <w:rPr>
          <w:rFonts w:ascii="Arial" w:hAnsi="Arial" w:cs="Arial"/>
          <w:sz w:val="20"/>
          <w:szCs w:val="20"/>
          <w:lang w:val="en-GB"/>
        </w:rPr>
        <w:instrText xml:space="preserve"> REF _Ref481762738 \r \h </w:instrText>
      </w:r>
      <w:r w:rsidR="00506286" w:rsidRPr="0010683E">
        <w:rPr>
          <w:rFonts w:ascii="Arial" w:hAnsi="Arial" w:cs="Arial"/>
          <w:sz w:val="20"/>
          <w:szCs w:val="20"/>
          <w:lang w:val="en-GB"/>
        </w:rPr>
      </w:r>
      <w:r w:rsidR="0010683E">
        <w:rPr>
          <w:rFonts w:ascii="Arial" w:hAnsi="Arial" w:cs="Arial"/>
          <w:sz w:val="20"/>
          <w:szCs w:val="20"/>
          <w:lang w:val="en-GB"/>
        </w:rPr>
        <w:instrText xml:space="preserve"> \* MERGEFORMAT </w:instrText>
      </w:r>
      <w:r w:rsidR="00506286" w:rsidRPr="0010683E">
        <w:rPr>
          <w:rFonts w:ascii="Arial" w:hAnsi="Arial" w:cs="Arial"/>
          <w:sz w:val="20"/>
          <w:szCs w:val="20"/>
          <w:lang w:val="en-GB"/>
        </w:rPr>
        <w:fldChar w:fldCharType="separate"/>
      </w:r>
      <w:r w:rsidR="0010683E" w:rsidRPr="0010683E">
        <w:rPr>
          <w:rFonts w:ascii="Arial" w:hAnsi="Arial" w:cs="Arial"/>
          <w:sz w:val="20"/>
          <w:szCs w:val="20"/>
          <w:lang w:val="en-GB"/>
        </w:rPr>
        <w:t>[3]</w:t>
      </w:r>
      <w:r w:rsidR="00506286" w:rsidRPr="0010683E">
        <w:rPr>
          <w:rFonts w:ascii="Arial" w:hAnsi="Arial" w:cs="Arial"/>
          <w:sz w:val="20"/>
          <w:szCs w:val="20"/>
          <w:lang w:val="en-GB"/>
        </w:rPr>
        <w:fldChar w:fldCharType="end"/>
      </w:r>
      <w:r w:rsidRPr="0010683E">
        <w:rPr>
          <w:rFonts w:ascii="Arial" w:hAnsi="Arial" w:cs="Arial"/>
          <w:sz w:val="20"/>
          <w:szCs w:val="20"/>
          <w:lang w:val="en-GB"/>
        </w:rPr>
        <w:t xml:space="preserve">, one solution to the abovementioned problem is to use the reserved NPRACH resources. This would have the minimum impact on the legacy NB-IoT UEs. The disadvantage of this solution is that it requires additional NPRACH resources to be configured in the network. Based on the current traffic model, we have the following calculations regarding the NPRACH usage. </w:t>
      </w:r>
      <w:r w:rsidR="001B1EE9" w:rsidRPr="0010683E">
        <w:rPr>
          <w:rFonts w:ascii="Arial" w:hAnsi="Arial" w:cs="Arial"/>
          <w:sz w:val="20"/>
          <w:szCs w:val="20"/>
          <w:lang w:val="en-GB"/>
        </w:rPr>
        <w:t>The NRPACH configured in a cell should satisf</w:t>
      </w:r>
      <w:r w:rsidR="00246469" w:rsidRPr="0010683E">
        <w:rPr>
          <w:rFonts w:ascii="Arial" w:hAnsi="Arial" w:cs="Arial"/>
          <w:sz w:val="20"/>
          <w:szCs w:val="20"/>
          <w:lang w:val="en-GB"/>
        </w:rPr>
        <w:t>y</w:t>
      </w:r>
      <w:r w:rsidR="001B1EE9" w:rsidRPr="0010683E">
        <w:rPr>
          <w:rFonts w:ascii="Arial" w:hAnsi="Arial" w:cs="Arial"/>
          <w:sz w:val="20"/>
          <w:szCs w:val="20"/>
          <w:lang w:val="en-GB"/>
        </w:rPr>
        <w:t xml:space="preserve"> the regular NB-IoT traffic. The random access preamble collision probably is calculated as</w:t>
      </w:r>
    </w:p>
    <w:p w14:paraId="4EC50CD9" w14:textId="77777777" w:rsidR="001B1EE9" w:rsidRPr="0010683E" w:rsidRDefault="00684272" w:rsidP="001B1EE9">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=1-</m:t>
          </m:r>
          <m:func>
            <m:funcPr>
              <m:ctrlPr>
                <w:rPr>
                  <w:rFonts w:ascii="Cambria Math" w:hAnsi="Cambria Math"/>
                </w:rPr>
              </m:ctrlPr>
            </m:funcPr>
            <m:fName>
              <m:r>
                <m:rPr>
                  <m:sty m:val="p"/>
                </m:rPr>
                <w:rPr>
                  <w:rFonts w:ascii="Cambria Math" w:hAnsi="Cambria Math"/>
                </w:rPr>
                <m:t>exp</m:t>
              </m:r>
              <m:ctrlPr>
                <w:rPr>
                  <w:rFonts w:ascii="Cambria Math" w:hAnsi="Cambria Math"/>
                  <w:i/>
                </w:rPr>
              </m:ctrlP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λ</m:t>
                      </m:r>
                    </m:num>
                    <m:den>
                      <m:r>
                        <w:rPr>
                          <w:rFonts w:ascii="Cambria Math" w:hAnsi="Cambria Math"/>
                        </w:rPr>
                        <m:t>L</m:t>
                      </m:r>
                    </m:den>
                  </m:f>
                </m:e>
              </m:d>
            </m:e>
          </m:func>
          <m:r>
            <w:rPr>
              <w:rFonts w:ascii="Cambria Math" w:hAnsi="Cambria Math"/>
            </w:rPr>
            <m:t>,</m:t>
          </m:r>
        </m:oMath>
      </m:oMathPara>
    </w:p>
    <w:p w14:paraId="788ACF7F" w14:textId="77777777" w:rsidR="001B1EE9" w:rsidRPr="0010683E" w:rsidRDefault="001B1EE9" w:rsidP="001B1EE9">
      <w:pPr>
        <w:jc w:val="both"/>
      </w:pPr>
      <w:r w:rsidRPr="0010683E">
        <w:rPr>
          <w:rFonts w:ascii="Arial" w:hAnsi="Arial" w:cs="Arial"/>
          <w:sz w:val="20"/>
          <w:szCs w:val="20"/>
        </w:rPr>
        <w:t>where</w:t>
      </w:r>
      <w:r w:rsidRPr="0010683E">
        <w:t xml:space="preserve"> </w:t>
      </w:r>
      <w:r w:rsidRPr="0010683E">
        <w:rPr>
          <w:i/>
        </w:rPr>
        <w:t>L</w:t>
      </w:r>
      <w:r w:rsidRPr="0010683E">
        <w:t xml:space="preserve"> </w:t>
      </w:r>
      <w:r w:rsidRPr="0010683E">
        <w:rPr>
          <w:rFonts w:ascii="Arial" w:hAnsi="Arial" w:cs="Arial"/>
          <w:sz w:val="20"/>
          <w:szCs w:val="20"/>
        </w:rPr>
        <w:t>is the number of random access opportunities per second, and</w:t>
      </w:r>
      <w:r w:rsidRPr="0010683E">
        <w:t xml:space="preserve"> </w:t>
      </w:r>
      <m:oMath>
        <m:r>
          <w:rPr>
            <w:rFonts w:ascii="Cambria Math" w:hAnsi="Cambria Math"/>
          </w:rPr>
          <m:t>λ</m:t>
        </m:r>
      </m:oMath>
      <w:r w:rsidRPr="0010683E">
        <w:t xml:space="preserve"> </w:t>
      </w:r>
      <w:r w:rsidRPr="0010683E">
        <w:rPr>
          <w:rFonts w:ascii="Arial" w:hAnsi="Arial" w:cs="Arial"/>
          <w:sz w:val="20"/>
          <w:szCs w:val="20"/>
        </w:rPr>
        <w:t>is the random access attempts per second per cell</w:t>
      </w:r>
      <w:r w:rsidRPr="0010683E">
        <w:t xml:space="preserve">. </w:t>
      </w:r>
      <w:r w:rsidRPr="0010683E">
        <w:rPr>
          <w:rFonts w:ascii="Arial" w:hAnsi="Arial" w:cs="Arial"/>
          <w:sz w:val="20"/>
          <w:szCs w:val="20"/>
          <w:lang w:val="en-GB"/>
        </w:rPr>
        <w:t xml:space="preserve">From the traffic model given in TR45.820, in one second around 6.13 UEs would have access request in a cell, and </w:t>
      </w:r>
      <w:r w:rsidR="00925779" w:rsidRPr="0010683E">
        <w:rPr>
          <w:rFonts w:ascii="Arial" w:hAnsi="Arial" w:cs="Arial"/>
          <w:sz w:val="20"/>
          <w:szCs w:val="20"/>
          <w:lang w:val="en-GB"/>
        </w:rPr>
        <w:t>88.5% UEs are</w:t>
      </w:r>
      <w:r w:rsidRPr="0010683E">
        <w:rPr>
          <w:rFonts w:ascii="Arial" w:hAnsi="Arial" w:cs="Arial"/>
          <w:sz w:val="20"/>
          <w:szCs w:val="20"/>
          <w:lang w:val="en-GB"/>
        </w:rPr>
        <w:t xml:space="preserve"> with MCL less than 144 dB, 8.9% UEs are in-between 144 dB and 154 dB MCL, and 2.8% UEs are </w:t>
      </w:r>
      <w:r w:rsidR="00280A78" w:rsidRPr="0010683E">
        <w:rPr>
          <w:rFonts w:ascii="Arial" w:hAnsi="Arial" w:cs="Arial"/>
          <w:sz w:val="20"/>
          <w:szCs w:val="20"/>
          <w:lang w:val="en-GB"/>
        </w:rPr>
        <w:t xml:space="preserve">in a </w:t>
      </w:r>
      <w:r w:rsidRPr="0010683E">
        <w:rPr>
          <w:rFonts w:ascii="Arial" w:hAnsi="Arial" w:cs="Arial"/>
          <w:sz w:val="20"/>
          <w:szCs w:val="20"/>
          <w:lang w:val="en-GB"/>
        </w:rPr>
        <w:t xml:space="preserve">MCL </w:t>
      </w:r>
      <w:r w:rsidR="00280A78" w:rsidRPr="0010683E">
        <w:rPr>
          <w:rFonts w:ascii="Arial" w:hAnsi="Arial" w:cs="Arial"/>
          <w:sz w:val="20"/>
          <w:szCs w:val="20"/>
          <w:lang w:val="en-GB"/>
        </w:rPr>
        <w:t xml:space="preserve">in-between 154 and </w:t>
      </w:r>
      <w:r w:rsidRPr="0010683E">
        <w:rPr>
          <w:rFonts w:ascii="Arial" w:hAnsi="Arial" w:cs="Arial"/>
          <w:sz w:val="20"/>
          <w:szCs w:val="20"/>
          <w:lang w:val="en-GB"/>
        </w:rPr>
        <w:t xml:space="preserve">164 dB. Therefore, the random access attempts per second per cell is 5.4, 0.54, and 0.17 </w:t>
      </w:r>
      <w:r w:rsidR="00EE2D86" w:rsidRPr="0010683E">
        <w:rPr>
          <w:rFonts w:ascii="Arial" w:hAnsi="Arial" w:cs="Arial"/>
          <w:sz w:val="20"/>
          <w:szCs w:val="20"/>
          <w:lang w:val="en-GB"/>
        </w:rPr>
        <w:t>for</w:t>
      </w:r>
      <w:r w:rsidRPr="0010683E">
        <w:rPr>
          <w:rFonts w:ascii="Arial" w:hAnsi="Arial" w:cs="Arial"/>
          <w:sz w:val="20"/>
          <w:szCs w:val="20"/>
          <w:lang w:val="en-GB"/>
        </w:rPr>
        <w:t xml:space="preserve"> the above MCL levels. Considering a 1% NPRACH collision probability, 540, 54 and 17 random access opportunities per second are needed for each MCL </w:t>
      </w:r>
      <w:r w:rsidR="00EE2D86" w:rsidRPr="0010683E">
        <w:rPr>
          <w:rFonts w:ascii="Arial" w:hAnsi="Arial" w:cs="Arial"/>
          <w:sz w:val="20"/>
          <w:szCs w:val="20"/>
          <w:lang w:val="en-GB"/>
        </w:rPr>
        <w:t>level</w:t>
      </w:r>
      <w:r w:rsidRPr="0010683E">
        <w:rPr>
          <w:rFonts w:ascii="Arial" w:hAnsi="Arial" w:cs="Arial"/>
          <w:sz w:val="20"/>
          <w:szCs w:val="20"/>
          <w:lang w:val="en-GB"/>
        </w:rPr>
        <w:t>.</w:t>
      </w:r>
      <w:r w:rsidRPr="0010683E">
        <w:t xml:space="preserve"> </w:t>
      </w:r>
    </w:p>
    <w:p w14:paraId="00474635" w14:textId="77777777" w:rsidR="001B1EE9" w:rsidRPr="0010683E" w:rsidRDefault="001B1EE9" w:rsidP="001B1EE9">
      <w:pPr>
        <w:jc w:val="both"/>
        <w:rPr>
          <w:rFonts w:ascii="Arial" w:hAnsi="Arial" w:cs="Arial"/>
          <w:sz w:val="20"/>
          <w:szCs w:val="20"/>
          <w:lang w:val="en-GB"/>
        </w:rPr>
      </w:pPr>
      <w:r w:rsidRPr="0010683E">
        <w:rPr>
          <w:rFonts w:ascii="Arial" w:hAnsi="Arial" w:cs="Arial"/>
          <w:sz w:val="20"/>
          <w:szCs w:val="20"/>
          <w:lang w:val="en-GB"/>
        </w:rPr>
        <w:t xml:space="preserve">For UEs with less than 144 dB MCL, 2 repetitions are needed for their PRACH resources, and 540/36 = 15 sets of 36 tone PRACH resources are needed per second. Similarly, for UEs in between 144 dB and 154 dB MCL, 8 repetitions are needed for their NPRACH resources, and 2 sets of 36 tone NPRACH resources are needed per second. Considering long CP is used for NPRACH, in total per second (15*2*6.4 + 2*8*6.4) *36/48/1000 ~= 22% UL resources will be used for the NPRACH configurations of these two groups of UEs. For UEs with MCL larger than 154 dB, 32 repetitions are needed for NPRACH. As calculated above 17 random access opportunities per second should be provided for UEs with MCL larger than 154 dB. Notice that NPRACH resources can only be allocated in a multiple of 12 tones, so to simplify the configuration, we assume one set of 24 tones NPRACH resource are configured per second. In this setting, for UEs with MCL larger than 154 dB, the length of the NPRACH is 204.8 ms in time when the long CP is assumed. This consumes around 10% of the UL resource. Therefore, in total, 32% of the UL resources are already used for NPRACH. </w:t>
      </w:r>
    </w:p>
    <w:p w14:paraId="495D1786" w14:textId="77777777" w:rsidR="00782477" w:rsidRPr="0010683E" w:rsidRDefault="00782477" w:rsidP="00782477">
      <w:pPr>
        <w:numPr>
          <w:ilvl w:val="0"/>
          <w:numId w:val="24"/>
        </w:numPr>
        <w:jc w:val="both"/>
        <w:rPr>
          <w:b/>
          <w:i/>
          <w:sz w:val="20"/>
          <w:szCs w:val="20"/>
        </w:rPr>
      </w:pPr>
      <w:r w:rsidRPr="0010683E">
        <w:rPr>
          <w:b/>
          <w:i/>
          <w:sz w:val="20"/>
          <w:szCs w:val="20"/>
        </w:rPr>
        <w:t xml:space="preserve"> </w:t>
      </w:r>
      <w:bookmarkStart w:id="18" w:name="_Ref481747283"/>
      <w:r w:rsidRPr="0010683E">
        <w:rPr>
          <w:b/>
          <w:i/>
          <w:sz w:val="20"/>
          <w:szCs w:val="20"/>
        </w:rPr>
        <w:t>In order to satisfy the capacity needs of NB-IoT</w:t>
      </w:r>
      <w:r w:rsidR="00280A78" w:rsidRPr="0010683E">
        <w:rPr>
          <w:b/>
          <w:i/>
          <w:sz w:val="20"/>
          <w:szCs w:val="20"/>
        </w:rPr>
        <w:t xml:space="preserve"> NPRACH when targeting a 1% collision rate</w:t>
      </w:r>
      <w:r w:rsidRPr="0010683E">
        <w:rPr>
          <w:b/>
          <w:i/>
          <w:sz w:val="20"/>
          <w:szCs w:val="20"/>
        </w:rPr>
        <w:t>, currently 32% of the UL resources should be configured for NPRACH.</w:t>
      </w:r>
      <w:bookmarkEnd w:id="18"/>
      <w:r w:rsidRPr="0010683E">
        <w:rPr>
          <w:b/>
          <w:i/>
          <w:sz w:val="20"/>
          <w:szCs w:val="20"/>
        </w:rPr>
        <w:t xml:space="preserve"> </w:t>
      </w:r>
    </w:p>
    <w:p w14:paraId="135C5955" w14:textId="06C375C3" w:rsidR="00782477" w:rsidRPr="0010683E" w:rsidRDefault="00782477" w:rsidP="001B1EE9">
      <w:pPr>
        <w:jc w:val="both"/>
        <w:rPr>
          <w:rFonts w:ascii="Arial" w:hAnsi="Arial" w:cs="Arial"/>
          <w:sz w:val="20"/>
          <w:szCs w:val="20"/>
          <w:lang w:val="en-GB"/>
        </w:rPr>
      </w:pPr>
      <w:r w:rsidRPr="0010683E">
        <w:rPr>
          <w:rFonts w:ascii="Arial" w:hAnsi="Arial" w:cs="Arial"/>
          <w:sz w:val="20"/>
          <w:szCs w:val="20"/>
          <w:lang w:val="en-GB"/>
        </w:rPr>
        <w:t xml:space="preserve">Based on the traffic model given in TR45.820, we plot the </w:t>
      </w:r>
      <w:r w:rsidR="004E5A77" w:rsidRPr="0010683E">
        <w:rPr>
          <w:rFonts w:ascii="Arial" w:hAnsi="Arial" w:cs="Arial"/>
          <w:sz w:val="20"/>
          <w:szCs w:val="20"/>
          <w:lang w:val="en-GB"/>
        </w:rPr>
        <w:t xml:space="preserve">CDF </w:t>
      </w:r>
      <w:r w:rsidRPr="0010683E">
        <w:rPr>
          <w:rFonts w:ascii="Arial" w:hAnsi="Arial" w:cs="Arial"/>
          <w:sz w:val="20"/>
          <w:szCs w:val="20"/>
          <w:lang w:val="en-GB"/>
        </w:rPr>
        <w:t xml:space="preserve">of the number of simultaneously connected devices in </w:t>
      </w:r>
      <w:r w:rsidRPr="0010683E">
        <w:rPr>
          <w:rFonts w:ascii="Arial" w:hAnsi="Arial" w:cs="Arial"/>
          <w:sz w:val="20"/>
          <w:szCs w:val="20"/>
          <w:lang w:val="en-GB"/>
        </w:rPr>
        <w:fldChar w:fldCharType="begin"/>
      </w:r>
      <w:r w:rsidRPr="0010683E">
        <w:rPr>
          <w:rFonts w:ascii="Arial" w:hAnsi="Arial" w:cs="Arial"/>
          <w:sz w:val="20"/>
          <w:szCs w:val="20"/>
          <w:lang w:val="en-GB"/>
        </w:rPr>
        <w:instrText xml:space="preserve"> REF _Ref481162818 \h  \* MERGEFORMAT </w:instrText>
      </w:r>
      <w:r w:rsidRPr="0010683E">
        <w:rPr>
          <w:rFonts w:ascii="Arial" w:hAnsi="Arial" w:cs="Arial"/>
          <w:sz w:val="20"/>
          <w:szCs w:val="20"/>
          <w:lang w:val="en-GB"/>
        </w:rPr>
      </w:r>
      <w:r w:rsidRPr="0010683E">
        <w:rPr>
          <w:rFonts w:ascii="Arial" w:hAnsi="Arial" w:cs="Arial"/>
          <w:sz w:val="20"/>
          <w:szCs w:val="20"/>
          <w:lang w:val="en-GB"/>
        </w:rPr>
        <w:fldChar w:fldCharType="separate"/>
      </w:r>
      <w:r w:rsidR="0010683E" w:rsidRPr="0010683E">
        <w:rPr>
          <w:rFonts w:ascii="Arial" w:hAnsi="Arial" w:cs="Arial"/>
          <w:sz w:val="20"/>
          <w:szCs w:val="20"/>
          <w:lang w:val="en-GB"/>
        </w:rPr>
        <w:t>Figure 2</w:t>
      </w:r>
      <w:r w:rsidRPr="0010683E">
        <w:rPr>
          <w:rFonts w:ascii="Arial" w:hAnsi="Arial" w:cs="Arial"/>
          <w:sz w:val="20"/>
          <w:szCs w:val="20"/>
          <w:lang w:val="en-GB"/>
        </w:rPr>
        <w:fldChar w:fldCharType="end"/>
      </w:r>
      <w:r w:rsidRPr="0010683E">
        <w:rPr>
          <w:rFonts w:ascii="Arial" w:hAnsi="Arial" w:cs="Arial"/>
          <w:sz w:val="20"/>
          <w:szCs w:val="20"/>
          <w:lang w:val="en-GB"/>
        </w:rPr>
        <w:t xml:space="preserve">. </w:t>
      </w:r>
      <w:r w:rsidR="002654F7" w:rsidRPr="0010683E">
        <w:rPr>
          <w:rFonts w:ascii="Arial" w:hAnsi="Arial" w:cs="Arial"/>
          <w:sz w:val="20"/>
          <w:szCs w:val="20"/>
          <w:lang w:val="en-GB"/>
        </w:rPr>
        <w:t xml:space="preserve">This is based on the setting that a 4 seconds inactivity timer is assumed, and 50% of the UEs that </w:t>
      </w:r>
      <w:r w:rsidR="002405AD" w:rsidRPr="0010683E">
        <w:rPr>
          <w:rFonts w:ascii="Arial" w:hAnsi="Arial" w:cs="Arial"/>
          <w:sz w:val="20"/>
          <w:szCs w:val="20"/>
          <w:lang w:val="en-GB"/>
        </w:rPr>
        <w:t xml:space="preserve">are </w:t>
      </w:r>
      <w:r w:rsidR="002654F7" w:rsidRPr="0010683E">
        <w:rPr>
          <w:rFonts w:ascii="Arial" w:hAnsi="Arial" w:cs="Arial"/>
          <w:sz w:val="20"/>
          <w:szCs w:val="20"/>
          <w:lang w:val="en-GB"/>
        </w:rPr>
        <w:t xml:space="preserve">associated with higher layer acknowledgements have an extra 3 seconds connection time. </w:t>
      </w:r>
      <w:r w:rsidRPr="0010683E">
        <w:rPr>
          <w:rFonts w:ascii="Arial" w:hAnsi="Arial" w:cs="Arial"/>
          <w:sz w:val="20"/>
          <w:szCs w:val="20"/>
          <w:lang w:val="en-GB"/>
        </w:rPr>
        <w:t xml:space="preserve">As we can see, </w:t>
      </w:r>
      <w:r w:rsidR="002654F7" w:rsidRPr="0010683E">
        <w:rPr>
          <w:rFonts w:ascii="Arial" w:hAnsi="Arial" w:cs="Arial"/>
          <w:sz w:val="20"/>
          <w:szCs w:val="20"/>
          <w:lang w:val="en-GB"/>
        </w:rPr>
        <w:t>it is common that 40 to 5</w:t>
      </w:r>
      <w:r w:rsidRPr="0010683E">
        <w:rPr>
          <w:rFonts w:ascii="Arial" w:hAnsi="Arial" w:cs="Arial"/>
          <w:sz w:val="20"/>
          <w:szCs w:val="20"/>
          <w:lang w:val="en-GB"/>
        </w:rPr>
        <w:t xml:space="preserve">0 </w:t>
      </w:r>
      <w:r w:rsidR="00925779" w:rsidRPr="0010683E">
        <w:rPr>
          <w:rFonts w:ascii="Arial" w:hAnsi="Arial" w:cs="Arial"/>
          <w:sz w:val="20"/>
          <w:szCs w:val="20"/>
          <w:lang w:val="en-GB"/>
        </w:rPr>
        <w:t>UEs are in RRC connected mode</w:t>
      </w:r>
      <w:r w:rsidR="002654F7" w:rsidRPr="0010683E">
        <w:rPr>
          <w:rFonts w:ascii="Arial" w:hAnsi="Arial" w:cs="Arial"/>
          <w:sz w:val="20"/>
          <w:szCs w:val="20"/>
          <w:lang w:val="en-GB"/>
        </w:rPr>
        <w:t xml:space="preserve"> simultaneously</w:t>
      </w:r>
      <w:r w:rsidR="00925779" w:rsidRPr="0010683E">
        <w:rPr>
          <w:rFonts w:ascii="Arial" w:hAnsi="Arial" w:cs="Arial"/>
          <w:sz w:val="20"/>
          <w:szCs w:val="20"/>
          <w:lang w:val="en-GB"/>
        </w:rPr>
        <w:t xml:space="preserve">. </w:t>
      </w:r>
    </w:p>
    <w:p w14:paraId="58DBD816" w14:textId="77777777" w:rsidR="00782477" w:rsidRPr="0010683E" w:rsidRDefault="00306092" w:rsidP="00782477">
      <w:pPr>
        <w:keepNext/>
        <w:jc w:val="center"/>
      </w:pPr>
      <w:r w:rsidRPr="0010683E">
        <w:rPr>
          <w:noProof/>
          <w:lang w:eastAsia="zh-CN"/>
        </w:rPr>
        <w:drawing>
          <wp:inline distT="0" distB="0" distL="0" distR="0" wp14:anchorId="084DCE2C" wp14:editId="2BEB3265">
            <wp:extent cx="2743200" cy="21919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2956" t="5653" r="7897"/>
                    <a:stretch/>
                  </pic:blipFill>
                  <pic:spPr bwMode="auto">
                    <a:xfrm>
                      <a:off x="0" y="0"/>
                      <a:ext cx="2743200" cy="2191967"/>
                    </a:xfrm>
                    <a:prstGeom prst="rect">
                      <a:avLst/>
                    </a:prstGeom>
                    <a:noFill/>
                    <a:ln>
                      <a:noFill/>
                    </a:ln>
                    <a:extLst>
                      <a:ext uri="{53640926-AAD7-44D8-BBD7-CCE9431645EC}">
                        <a14:shadowObscured xmlns:a14="http://schemas.microsoft.com/office/drawing/2010/main"/>
                      </a:ext>
                    </a:extLst>
                  </pic:spPr>
                </pic:pic>
              </a:graphicData>
            </a:graphic>
          </wp:inline>
        </w:drawing>
      </w:r>
    </w:p>
    <w:p w14:paraId="04FDA567" w14:textId="7D9ECCFA" w:rsidR="00782477" w:rsidRPr="0010683E" w:rsidRDefault="00782477" w:rsidP="00782477">
      <w:pPr>
        <w:pStyle w:val="Caption"/>
        <w:jc w:val="center"/>
        <w:rPr>
          <w:rFonts w:ascii="Arial" w:hAnsi="Arial" w:cs="Arial"/>
        </w:rPr>
      </w:pPr>
      <w:bookmarkStart w:id="19" w:name="_Ref481162818"/>
      <w:r w:rsidRPr="0010683E">
        <w:rPr>
          <w:rFonts w:ascii="Arial" w:hAnsi="Arial" w:cs="Arial"/>
        </w:rPr>
        <w:t xml:space="preserve">Figure </w:t>
      </w:r>
      <w:r w:rsidRPr="0010683E">
        <w:rPr>
          <w:rFonts w:ascii="Arial" w:hAnsi="Arial" w:cs="Arial"/>
        </w:rPr>
        <w:fldChar w:fldCharType="begin"/>
      </w:r>
      <w:r w:rsidRPr="0010683E">
        <w:rPr>
          <w:rFonts w:ascii="Arial" w:hAnsi="Arial" w:cs="Arial"/>
        </w:rPr>
        <w:instrText xml:space="preserve"> SEQ Figure \* ARABIC </w:instrText>
      </w:r>
      <w:r w:rsidRPr="0010683E">
        <w:rPr>
          <w:rFonts w:ascii="Arial" w:hAnsi="Arial" w:cs="Arial"/>
        </w:rPr>
        <w:fldChar w:fldCharType="separate"/>
      </w:r>
      <w:r w:rsidR="0010683E" w:rsidRPr="0010683E">
        <w:rPr>
          <w:rFonts w:ascii="Arial" w:hAnsi="Arial" w:cs="Arial"/>
          <w:noProof/>
        </w:rPr>
        <w:t>2</w:t>
      </w:r>
      <w:r w:rsidRPr="0010683E">
        <w:rPr>
          <w:rFonts w:ascii="Arial" w:hAnsi="Arial" w:cs="Arial"/>
        </w:rPr>
        <w:fldChar w:fldCharType="end"/>
      </w:r>
      <w:bookmarkEnd w:id="19"/>
      <w:r w:rsidRPr="0010683E">
        <w:rPr>
          <w:rFonts w:ascii="Arial" w:hAnsi="Arial" w:cs="Arial"/>
        </w:rPr>
        <w:t xml:space="preserve"> </w:t>
      </w:r>
      <w:r w:rsidR="00306092" w:rsidRPr="0010683E">
        <w:rPr>
          <w:rFonts w:ascii="Arial" w:hAnsi="Arial" w:cs="Arial"/>
        </w:rPr>
        <w:t>cdf of the n</w:t>
      </w:r>
      <w:r w:rsidRPr="0010683E">
        <w:rPr>
          <w:rFonts w:ascii="Arial" w:hAnsi="Arial" w:cs="Arial"/>
        </w:rPr>
        <w:t>umber of simultaneously connected devices</w:t>
      </w:r>
    </w:p>
    <w:p w14:paraId="11BF18FE" w14:textId="54A89774" w:rsidR="00925779" w:rsidRPr="0010683E" w:rsidRDefault="002654F7" w:rsidP="001B1EE9">
      <w:pPr>
        <w:jc w:val="both"/>
        <w:rPr>
          <w:rFonts w:ascii="Arial" w:hAnsi="Arial" w:cs="Arial"/>
          <w:sz w:val="20"/>
          <w:szCs w:val="20"/>
          <w:lang w:val="en-GB"/>
        </w:rPr>
      </w:pPr>
      <w:r w:rsidRPr="0010683E">
        <w:rPr>
          <w:rFonts w:ascii="Arial" w:hAnsi="Arial" w:cs="Arial"/>
          <w:sz w:val="20"/>
          <w:szCs w:val="20"/>
          <w:lang w:val="en-GB"/>
        </w:rPr>
        <w:t>In the following discussion, we</w:t>
      </w:r>
      <w:r w:rsidR="00925779" w:rsidRPr="0010683E">
        <w:rPr>
          <w:rFonts w:ascii="Arial" w:hAnsi="Arial" w:cs="Arial"/>
          <w:sz w:val="20"/>
          <w:szCs w:val="20"/>
          <w:lang w:val="en-GB"/>
        </w:rPr>
        <w:t xml:space="preserve"> assume 40 simultaneously connected UEs, and each of them needs to be configured with a unique resource for SR. Among the 40 UEs, 35 UEs are with are with MCL less than 144 dB, 4 UEs are in-between 144 dB and 154 dB MCL, and 1 UE is with MCL larger than 1</w:t>
      </w:r>
      <w:r w:rsidR="008A205B" w:rsidRPr="0010683E">
        <w:rPr>
          <w:rFonts w:ascii="Arial" w:hAnsi="Arial" w:cs="Arial"/>
          <w:sz w:val="20"/>
          <w:szCs w:val="20"/>
          <w:lang w:val="en-GB"/>
        </w:rPr>
        <w:t>5</w:t>
      </w:r>
      <w:r w:rsidR="00925779" w:rsidRPr="0010683E">
        <w:rPr>
          <w:rFonts w:ascii="Arial" w:hAnsi="Arial" w:cs="Arial"/>
          <w:sz w:val="20"/>
          <w:szCs w:val="20"/>
          <w:lang w:val="en-GB"/>
        </w:rPr>
        <w:t xml:space="preserve">4 dB. </w:t>
      </w:r>
    </w:p>
    <w:p w14:paraId="6B2E8111" w14:textId="3F194555" w:rsidR="00545DBC" w:rsidRPr="0010683E" w:rsidRDefault="00925779" w:rsidP="001B1EE9">
      <w:pPr>
        <w:jc w:val="both"/>
        <w:rPr>
          <w:rFonts w:ascii="Arial" w:hAnsi="Arial" w:cs="Arial"/>
          <w:sz w:val="20"/>
          <w:szCs w:val="20"/>
          <w:lang w:val="en-GB"/>
        </w:rPr>
      </w:pPr>
      <w:r w:rsidRPr="0010683E">
        <w:rPr>
          <w:rFonts w:ascii="Arial" w:hAnsi="Arial" w:cs="Arial"/>
          <w:sz w:val="20"/>
          <w:szCs w:val="20"/>
          <w:lang w:val="en-GB"/>
        </w:rPr>
        <w:t xml:space="preserve">In legacy LTE, SR is configured with the following periodicities </w:t>
      </w:r>
      <w:r w:rsidR="0021026C" w:rsidRPr="0010683E">
        <w:rPr>
          <w:rFonts w:ascii="Arial" w:hAnsi="Arial" w:cs="Arial"/>
          <w:sz w:val="20"/>
          <w:szCs w:val="20"/>
          <w:lang w:val="en-GB"/>
        </w:rPr>
        <w:t xml:space="preserve">1, 2, 5, 10, 20, 40, and 80 milliseconds. We use some of the configurations as example. Notice that not all the configurations are compatible with NB-IoT, if part of the NPRACH resources are </w:t>
      </w:r>
      <w:r w:rsidR="002654F7" w:rsidRPr="0010683E">
        <w:rPr>
          <w:rFonts w:ascii="Arial" w:hAnsi="Arial" w:cs="Arial"/>
          <w:sz w:val="20"/>
          <w:szCs w:val="20"/>
          <w:lang w:val="en-GB"/>
        </w:rPr>
        <w:t xml:space="preserve">reserved and </w:t>
      </w:r>
      <w:r w:rsidR="0021026C" w:rsidRPr="0010683E">
        <w:rPr>
          <w:rFonts w:ascii="Arial" w:hAnsi="Arial" w:cs="Arial"/>
          <w:sz w:val="20"/>
          <w:szCs w:val="20"/>
          <w:lang w:val="en-GB"/>
        </w:rPr>
        <w:t>used for SR. Based</w:t>
      </w:r>
      <w:r w:rsidR="00757392" w:rsidRPr="0010683E">
        <w:rPr>
          <w:rFonts w:ascii="Arial" w:hAnsi="Arial" w:cs="Arial"/>
          <w:sz w:val="20"/>
          <w:szCs w:val="20"/>
          <w:lang w:val="en-GB"/>
        </w:rPr>
        <w:t xml:space="preserve"> on the NPRACH density, it is </w:t>
      </w:r>
      <w:r w:rsidR="0021026C" w:rsidRPr="0010683E">
        <w:rPr>
          <w:rFonts w:ascii="Arial" w:hAnsi="Arial" w:cs="Arial"/>
          <w:sz w:val="20"/>
          <w:szCs w:val="20"/>
          <w:lang w:val="en-GB"/>
        </w:rPr>
        <w:t xml:space="preserve">likely </w:t>
      </w:r>
      <w:r w:rsidR="002405AD" w:rsidRPr="0010683E">
        <w:rPr>
          <w:rFonts w:ascii="Arial" w:hAnsi="Arial" w:cs="Arial"/>
          <w:sz w:val="20"/>
          <w:szCs w:val="20"/>
          <w:lang w:val="en-GB"/>
        </w:rPr>
        <w:t xml:space="preserve">that </w:t>
      </w:r>
      <w:r w:rsidR="0021026C" w:rsidRPr="0010683E">
        <w:rPr>
          <w:rFonts w:ascii="Arial" w:hAnsi="Arial" w:cs="Arial"/>
          <w:sz w:val="20"/>
          <w:szCs w:val="20"/>
          <w:lang w:val="en-GB"/>
        </w:rPr>
        <w:t>SR with periodicit</w:t>
      </w:r>
      <w:r w:rsidR="00AA12B2" w:rsidRPr="0010683E">
        <w:rPr>
          <w:rFonts w:ascii="Arial" w:hAnsi="Arial" w:cs="Arial"/>
          <w:sz w:val="20"/>
          <w:szCs w:val="20"/>
          <w:lang w:val="en-GB"/>
        </w:rPr>
        <w:t xml:space="preserve">ies of 1, 2, </w:t>
      </w:r>
      <w:r w:rsidR="0021026C" w:rsidRPr="0010683E">
        <w:rPr>
          <w:rFonts w:ascii="Arial" w:hAnsi="Arial" w:cs="Arial"/>
          <w:sz w:val="20"/>
          <w:szCs w:val="20"/>
          <w:lang w:val="en-GB"/>
        </w:rPr>
        <w:t>5</w:t>
      </w:r>
      <w:r w:rsidR="00AA12B2" w:rsidRPr="0010683E">
        <w:rPr>
          <w:rFonts w:ascii="Arial" w:hAnsi="Arial" w:cs="Arial"/>
          <w:sz w:val="20"/>
          <w:szCs w:val="20"/>
          <w:lang w:val="en-GB"/>
        </w:rPr>
        <w:t>, 10</w:t>
      </w:r>
      <w:r w:rsidR="0021026C" w:rsidRPr="0010683E">
        <w:rPr>
          <w:rFonts w:ascii="Arial" w:hAnsi="Arial" w:cs="Arial"/>
          <w:sz w:val="20"/>
          <w:szCs w:val="20"/>
          <w:lang w:val="en-GB"/>
        </w:rPr>
        <w:t xml:space="preserve"> milliseconds can</w:t>
      </w:r>
      <w:r w:rsidR="00757392" w:rsidRPr="0010683E">
        <w:rPr>
          <w:rFonts w:ascii="Arial" w:hAnsi="Arial" w:cs="Arial"/>
          <w:sz w:val="20"/>
          <w:szCs w:val="20"/>
          <w:lang w:val="en-GB"/>
        </w:rPr>
        <w:t>not</w:t>
      </w:r>
      <w:r w:rsidR="0021026C" w:rsidRPr="0010683E">
        <w:rPr>
          <w:rFonts w:ascii="Arial" w:hAnsi="Arial" w:cs="Arial"/>
          <w:sz w:val="20"/>
          <w:szCs w:val="20"/>
          <w:lang w:val="en-GB"/>
        </w:rPr>
        <w:t xml:space="preserve"> be supported in NB-IoT</w:t>
      </w:r>
      <w:r w:rsidR="00AA12B2" w:rsidRPr="0010683E">
        <w:rPr>
          <w:rFonts w:ascii="Arial" w:hAnsi="Arial" w:cs="Arial"/>
          <w:sz w:val="20"/>
          <w:szCs w:val="20"/>
          <w:lang w:val="en-GB"/>
        </w:rPr>
        <w:t xml:space="preserve"> due the length of the NPRACH preambles</w:t>
      </w:r>
      <w:r w:rsidR="0021026C" w:rsidRPr="0010683E">
        <w:rPr>
          <w:rFonts w:ascii="Arial" w:hAnsi="Arial" w:cs="Arial"/>
          <w:sz w:val="20"/>
          <w:szCs w:val="20"/>
          <w:lang w:val="en-GB"/>
        </w:rPr>
        <w:t xml:space="preserve">, especially for UEs in extended coverage. </w:t>
      </w:r>
      <w:r w:rsidR="00545DBC" w:rsidRPr="0010683E">
        <w:rPr>
          <w:rFonts w:ascii="Arial" w:hAnsi="Arial" w:cs="Arial"/>
          <w:sz w:val="20"/>
          <w:szCs w:val="20"/>
          <w:lang w:val="en-GB"/>
        </w:rPr>
        <w:t xml:space="preserve">Moreover, for UEs with MCL larger than 154 dB, it is not </w:t>
      </w:r>
      <w:r w:rsidR="00545DBC" w:rsidRPr="0010683E">
        <w:rPr>
          <w:rFonts w:ascii="Arial" w:hAnsi="Arial" w:cs="Arial"/>
          <w:sz w:val="20"/>
          <w:szCs w:val="20"/>
          <w:lang w:val="en-GB"/>
        </w:rPr>
        <w:lastRenderedPageBreak/>
        <w:t xml:space="preserve">even possible to configure SR with periodicity of 80 ms. </w:t>
      </w:r>
      <w:r w:rsidR="002654F7" w:rsidRPr="0010683E">
        <w:rPr>
          <w:rFonts w:ascii="Arial" w:hAnsi="Arial" w:cs="Arial"/>
          <w:sz w:val="20"/>
          <w:szCs w:val="20"/>
          <w:lang w:val="en-GB"/>
        </w:rPr>
        <w:t xml:space="preserve">Therefore, in the following calculations, we do not configure SR for UEs with MCL larger than 154 dB.  </w:t>
      </w:r>
    </w:p>
    <w:p w14:paraId="721A5D3D" w14:textId="77777777" w:rsidR="00F96B5C" w:rsidRPr="0010683E" w:rsidRDefault="00F96B5C" w:rsidP="00F96B5C">
      <w:pPr>
        <w:numPr>
          <w:ilvl w:val="0"/>
          <w:numId w:val="24"/>
        </w:numPr>
        <w:jc w:val="both"/>
        <w:rPr>
          <w:b/>
          <w:i/>
          <w:sz w:val="20"/>
          <w:szCs w:val="20"/>
        </w:rPr>
      </w:pPr>
      <w:r w:rsidRPr="0010683E">
        <w:rPr>
          <w:rFonts w:ascii="Arial" w:hAnsi="Arial" w:cs="Arial"/>
          <w:sz w:val="20"/>
          <w:szCs w:val="20"/>
          <w:lang w:val="en-GB"/>
        </w:rPr>
        <w:t xml:space="preserve"> </w:t>
      </w:r>
      <w:r w:rsidRPr="0010683E">
        <w:rPr>
          <w:b/>
          <w:i/>
          <w:sz w:val="20"/>
          <w:szCs w:val="20"/>
        </w:rPr>
        <w:t xml:space="preserve"> </w:t>
      </w:r>
      <w:bookmarkStart w:id="20" w:name="_Ref481747287"/>
      <w:r w:rsidRPr="0010683E">
        <w:rPr>
          <w:b/>
          <w:i/>
          <w:sz w:val="20"/>
          <w:szCs w:val="20"/>
        </w:rPr>
        <w:t>Due to the length of the NPRACH preambles, it is difficult to support all the periodicities of SR supported in legacy LTE.</w:t>
      </w:r>
      <w:bookmarkEnd w:id="20"/>
      <w:r w:rsidRPr="0010683E">
        <w:rPr>
          <w:b/>
          <w:i/>
          <w:sz w:val="20"/>
          <w:szCs w:val="20"/>
        </w:rPr>
        <w:t xml:space="preserve">   </w:t>
      </w:r>
    </w:p>
    <w:p w14:paraId="7877D4EF" w14:textId="77777777" w:rsidR="00F96B5C" w:rsidRPr="0010683E" w:rsidRDefault="00B638D8" w:rsidP="001B1EE9">
      <w:pPr>
        <w:jc w:val="both"/>
        <w:rPr>
          <w:rFonts w:ascii="Arial" w:hAnsi="Arial" w:cs="Arial"/>
          <w:sz w:val="20"/>
          <w:szCs w:val="20"/>
          <w:lang w:val="en-GB"/>
        </w:rPr>
      </w:pPr>
      <w:r w:rsidRPr="0010683E">
        <w:rPr>
          <w:rFonts w:ascii="Arial" w:hAnsi="Arial" w:cs="Arial"/>
          <w:sz w:val="20"/>
          <w:szCs w:val="20"/>
          <w:lang w:val="en-GB"/>
        </w:rPr>
        <w:t xml:space="preserve">Taking 20 ms and 80 ms as examples, we analyse the resource usages in the UL for SR when part of NPRACH resources are reserved and used for SR. Considering the number of users in different coverage, and the possible configurations of NPRACH preambles, for UEs in good coverage, </w:t>
      </w:r>
      <w:r w:rsidR="00AA12B2" w:rsidRPr="0010683E">
        <w:rPr>
          <w:rFonts w:ascii="Arial" w:hAnsi="Arial" w:cs="Arial"/>
          <w:sz w:val="20"/>
          <w:szCs w:val="20"/>
          <w:lang w:val="en-GB"/>
        </w:rPr>
        <w:t>36 tone PRACH resources are configured per 20 ms for UEs with MCL less than 144 dB</w:t>
      </w:r>
      <w:r w:rsidRPr="0010683E">
        <w:rPr>
          <w:rFonts w:ascii="Arial" w:hAnsi="Arial" w:cs="Arial"/>
          <w:sz w:val="20"/>
          <w:szCs w:val="20"/>
          <w:lang w:val="en-GB"/>
        </w:rPr>
        <w:t xml:space="preserve"> for SR. This</w:t>
      </w:r>
      <w:r w:rsidR="00AA12B2" w:rsidRPr="0010683E">
        <w:rPr>
          <w:rFonts w:ascii="Arial" w:hAnsi="Arial" w:cs="Arial"/>
          <w:sz w:val="20"/>
          <w:szCs w:val="20"/>
          <w:lang w:val="en-GB"/>
        </w:rPr>
        <w:t xml:space="preserve"> take</w:t>
      </w:r>
      <w:r w:rsidRPr="0010683E">
        <w:rPr>
          <w:rFonts w:ascii="Arial" w:hAnsi="Arial" w:cs="Arial"/>
          <w:sz w:val="20"/>
          <w:szCs w:val="20"/>
          <w:lang w:val="en-GB"/>
        </w:rPr>
        <w:t>s</w:t>
      </w:r>
      <w:r w:rsidR="00AA12B2" w:rsidRPr="0010683E">
        <w:rPr>
          <w:rFonts w:ascii="Arial" w:hAnsi="Arial" w:cs="Arial"/>
          <w:sz w:val="20"/>
          <w:szCs w:val="20"/>
          <w:lang w:val="en-GB"/>
        </w:rPr>
        <w:t xml:space="preserve"> 50*2*6.4 *36/48/1000 ~= 48% UL resources</w:t>
      </w:r>
      <w:r w:rsidR="00545DBC" w:rsidRPr="0010683E">
        <w:rPr>
          <w:rFonts w:ascii="Arial" w:hAnsi="Arial" w:cs="Arial"/>
          <w:sz w:val="20"/>
          <w:szCs w:val="20"/>
          <w:lang w:val="en-GB"/>
        </w:rPr>
        <w:t xml:space="preserve"> for SR</w:t>
      </w:r>
      <w:r w:rsidR="00AA12B2" w:rsidRPr="0010683E">
        <w:rPr>
          <w:rFonts w:ascii="Arial" w:hAnsi="Arial" w:cs="Arial"/>
          <w:sz w:val="20"/>
          <w:szCs w:val="20"/>
          <w:lang w:val="en-GB"/>
        </w:rPr>
        <w:t>.</w:t>
      </w:r>
      <w:r w:rsidR="00545DBC" w:rsidRPr="0010683E">
        <w:rPr>
          <w:rFonts w:ascii="Arial" w:hAnsi="Arial" w:cs="Arial"/>
          <w:sz w:val="20"/>
          <w:szCs w:val="20"/>
          <w:lang w:val="en-GB"/>
        </w:rPr>
        <w:t xml:space="preserve"> In this case, due to the length of the NPRACH preamble, it is not possible to configure SR for UEs with MCL more than 144 dB. </w:t>
      </w:r>
      <w:r w:rsidR="00AA12B2" w:rsidRPr="0010683E">
        <w:rPr>
          <w:rFonts w:ascii="Arial" w:hAnsi="Arial" w:cs="Arial"/>
          <w:sz w:val="20"/>
          <w:szCs w:val="20"/>
          <w:lang w:val="en-GB"/>
        </w:rPr>
        <w:t xml:space="preserve"> </w:t>
      </w:r>
    </w:p>
    <w:p w14:paraId="2830C4B2" w14:textId="77777777" w:rsidR="00E05045" w:rsidRPr="0010683E" w:rsidRDefault="00AA12B2" w:rsidP="001B1EE9">
      <w:pPr>
        <w:jc w:val="both"/>
        <w:rPr>
          <w:rFonts w:ascii="Arial" w:hAnsi="Arial" w:cs="Arial"/>
          <w:sz w:val="20"/>
          <w:szCs w:val="20"/>
          <w:lang w:val="en-GB"/>
        </w:rPr>
      </w:pPr>
      <w:r w:rsidRPr="0010683E">
        <w:rPr>
          <w:rFonts w:ascii="Arial" w:hAnsi="Arial" w:cs="Arial"/>
          <w:sz w:val="20"/>
          <w:szCs w:val="20"/>
          <w:lang w:val="en-GB"/>
        </w:rPr>
        <w:t>If 36 tone PRACH resources are configured per 80 ms for UEs with MCL less than 144 dB, it would take 12.5*2*6.4 *36/48/1000 ~= 12% UL resources.</w:t>
      </w:r>
      <w:r w:rsidR="00545DBC" w:rsidRPr="0010683E">
        <w:rPr>
          <w:rFonts w:ascii="Arial" w:hAnsi="Arial" w:cs="Arial"/>
          <w:sz w:val="20"/>
          <w:szCs w:val="20"/>
          <w:lang w:val="en-GB"/>
        </w:rPr>
        <w:t xml:space="preserve"> </w:t>
      </w:r>
      <w:r w:rsidR="00B638D8" w:rsidRPr="0010683E">
        <w:rPr>
          <w:rFonts w:ascii="Arial" w:hAnsi="Arial" w:cs="Arial"/>
          <w:sz w:val="20"/>
          <w:szCs w:val="20"/>
          <w:lang w:val="en-GB"/>
        </w:rPr>
        <w:t>As the minimum number of tones can be configured for NPRACH is 12</w:t>
      </w:r>
      <w:r w:rsidR="00545DBC" w:rsidRPr="0010683E">
        <w:rPr>
          <w:rFonts w:ascii="Arial" w:hAnsi="Arial" w:cs="Arial"/>
          <w:sz w:val="20"/>
          <w:szCs w:val="20"/>
          <w:lang w:val="en-GB"/>
        </w:rPr>
        <w:t xml:space="preserve">, we consider one set </w:t>
      </w:r>
      <w:r w:rsidR="00E53928" w:rsidRPr="0010683E">
        <w:rPr>
          <w:rFonts w:ascii="Arial" w:hAnsi="Arial" w:cs="Arial"/>
          <w:sz w:val="20"/>
          <w:szCs w:val="20"/>
          <w:lang w:val="en-GB"/>
        </w:rPr>
        <w:t xml:space="preserve">of </w:t>
      </w:r>
      <w:r w:rsidR="00545DBC" w:rsidRPr="0010683E">
        <w:rPr>
          <w:rFonts w:ascii="Arial" w:hAnsi="Arial" w:cs="Arial"/>
          <w:sz w:val="20"/>
          <w:szCs w:val="20"/>
          <w:lang w:val="en-GB"/>
        </w:rPr>
        <w:t>12 tones are used for UEs per 80 ms for UEs with MCL between 144 dB and 154 dB. It take</w:t>
      </w:r>
      <w:r w:rsidR="00B638D8" w:rsidRPr="0010683E">
        <w:rPr>
          <w:rFonts w:ascii="Arial" w:hAnsi="Arial" w:cs="Arial"/>
          <w:sz w:val="20"/>
          <w:szCs w:val="20"/>
          <w:lang w:val="en-GB"/>
        </w:rPr>
        <w:t>s</w:t>
      </w:r>
      <w:r w:rsidR="00545DBC" w:rsidRPr="0010683E">
        <w:rPr>
          <w:rFonts w:ascii="Arial" w:hAnsi="Arial" w:cs="Arial"/>
          <w:sz w:val="20"/>
          <w:szCs w:val="20"/>
          <w:lang w:val="en-GB"/>
        </w:rPr>
        <w:t xml:space="preserve"> 12.5*8*6.4*12/48/1000 ~= 16% UL resources. Therefore, in total around 28% UL resources are needed for SR. From the discussion above, even with the longest SR periodicity in LTE, there is still an excessive UL capacity reduction when introducing SR. </w:t>
      </w:r>
      <w:r w:rsidR="00E05045" w:rsidRPr="0010683E">
        <w:rPr>
          <w:rFonts w:ascii="Arial" w:hAnsi="Arial" w:cs="Arial"/>
          <w:sz w:val="20"/>
          <w:szCs w:val="20"/>
          <w:lang w:val="en-GB"/>
        </w:rPr>
        <w:t>Recall that, in total, 32% of the UL resources are already used for NPRACH. Therefore, if 20 ms periodicity of SR is configured, only 20% of the UL resource is left for NPUS</w:t>
      </w:r>
      <w:r w:rsidR="00915FDD" w:rsidRPr="0010683E">
        <w:rPr>
          <w:rFonts w:ascii="Arial" w:hAnsi="Arial" w:cs="Arial"/>
          <w:sz w:val="20"/>
          <w:szCs w:val="20"/>
          <w:lang w:val="en-GB"/>
        </w:rPr>
        <w:t>C</w:t>
      </w:r>
      <w:r w:rsidR="00E05045" w:rsidRPr="0010683E">
        <w:rPr>
          <w:rFonts w:ascii="Arial" w:hAnsi="Arial" w:cs="Arial"/>
          <w:sz w:val="20"/>
          <w:szCs w:val="20"/>
          <w:lang w:val="en-GB"/>
        </w:rPr>
        <w:t xml:space="preserve">H. </w:t>
      </w:r>
    </w:p>
    <w:p w14:paraId="71F69B7B" w14:textId="77777777" w:rsidR="00545DBC" w:rsidRPr="0010683E" w:rsidRDefault="00545DBC" w:rsidP="00545DBC">
      <w:pPr>
        <w:numPr>
          <w:ilvl w:val="0"/>
          <w:numId w:val="24"/>
        </w:numPr>
        <w:jc w:val="both"/>
        <w:rPr>
          <w:b/>
          <w:i/>
          <w:sz w:val="20"/>
          <w:szCs w:val="20"/>
        </w:rPr>
      </w:pPr>
      <w:r w:rsidRPr="0010683E">
        <w:rPr>
          <w:rFonts w:ascii="Arial" w:hAnsi="Arial" w:cs="Arial"/>
          <w:sz w:val="20"/>
          <w:szCs w:val="20"/>
          <w:lang w:val="en-GB"/>
        </w:rPr>
        <w:t xml:space="preserve"> </w:t>
      </w:r>
      <w:r w:rsidRPr="0010683E">
        <w:rPr>
          <w:b/>
          <w:i/>
          <w:sz w:val="20"/>
          <w:szCs w:val="20"/>
        </w:rPr>
        <w:t xml:space="preserve"> </w:t>
      </w:r>
      <w:bookmarkStart w:id="21" w:name="_Ref481747288"/>
      <w:r w:rsidRPr="0010683E">
        <w:rPr>
          <w:b/>
          <w:i/>
          <w:sz w:val="20"/>
          <w:szCs w:val="20"/>
        </w:rPr>
        <w:t xml:space="preserve">In the worst case, only 20% of the UL resource is left </w:t>
      </w:r>
      <w:r w:rsidR="00E05045" w:rsidRPr="0010683E">
        <w:rPr>
          <w:b/>
          <w:i/>
          <w:sz w:val="20"/>
          <w:szCs w:val="20"/>
        </w:rPr>
        <w:t>for NPUSC</w:t>
      </w:r>
      <w:r w:rsidR="00BA4E9C" w:rsidRPr="0010683E">
        <w:rPr>
          <w:b/>
          <w:i/>
          <w:sz w:val="20"/>
          <w:szCs w:val="20"/>
        </w:rPr>
        <w:t>H if dedicated SR is configured</w:t>
      </w:r>
      <w:r w:rsidRPr="0010683E">
        <w:rPr>
          <w:b/>
          <w:i/>
          <w:sz w:val="20"/>
          <w:szCs w:val="20"/>
        </w:rPr>
        <w:t>.</w:t>
      </w:r>
      <w:bookmarkEnd w:id="21"/>
      <w:r w:rsidR="00BA4E9C" w:rsidRPr="0010683E">
        <w:rPr>
          <w:b/>
          <w:i/>
          <w:sz w:val="20"/>
          <w:szCs w:val="20"/>
        </w:rPr>
        <w:t xml:space="preserve">  </w:t>
      </w:r>
      <w:r w:rsidRPr="0010683E">
        <w:rPr>
          <w:b/>
          <w:i/>
          <w:sz w:val="20"/>
          <w:szCs w:val="20"/>
        </w:rPr>
        <w:t xml:space="preserve"> </w:t>
      </w:r>
    </w:p>
    <w:p w14:paraId="1CB7AE14" w14:textId="0A527FF4" w:rsidR="00757392" w:rsidRPr="0010683E" w:rsidRDefault="00757392" w:rsidP="00757392">
      <w:pPr>
        <w:jc w:val="both"/>
        <w:rPr>
          <w:rFonts w:ascii="Arial" w:hAnsi="Arial" w:cs="Arial"/>
          <w:sz w:val="20"/>
          <w:szCs w:val="20"/>
          <w:lang w:val="en-GB"/>
        </w:rPr>
      </w:pPr>
      <w:r w:rsidRPr="0010683E">
        <w:rPr>
          <w:rFonts w:ascii="Arial" w:hAnsi="Arial" w:cs="Arial"/>
          <w:sz w:val="20"/>
          <w:szCs w:val="20"/>
          <w:lang w:val="en-GB"/>
        </w:rPr>
        <w:t xml:space="preserve">In </w:t>
      </w:r>
      <w:r w:rsidRPr="0010683E">
        <w:rPr>
          <w:rFonts w:ascii="Arial" w:hAnsi="Arial" w:cs="Arial"/>
          <w:sz w:val="20"/>
          <w:szCs w:val="20"/>
          <w:lang w:val="en-GB"/>
        </w:rPr>
        <w:fldChar w:fldCharType="begin"/>
      </w:r>
      <w:r w:rsidRPr="0010683E">
        <w:rPr>
          <w:rFonts w:ascii="Arial" w:hAnsi="Arial" w:cs="Arial"/>
          <w:sz w:val="20"/>
          <w:szCs w:val="20"/>
          <w:lang w:val="en-GB"/>
        </w:rPr>
        <w:instrText xml:space="preserve"> REF _Ref489978260 \r \h </w:instrText>
      </w:r>
      <w:r w:rsidRPr="0010683E">
        <w:rPr>
          <w:rFonts w:ascii="Arial" w:hAnsi="Arial" w:cs="Arial"/>
          <w:sz w:val="20"/>
          <w:szCs w:val="20"/>
          <w:lang w:val="en-GB"/>
        </w:rPr>
      </w:r>
      <w:r w:rsidR="0010683E">
        <w:rPr>
          <w:rFonts w:ascii="Arial" w:hAnsi="Arial" w:cs="Arial"/>
          <w:sz w:val="20"/>
          <w:szCs w:val="20"/>
          <w:lang w:val="en-GB"/>
        </w:rPr>
        <w:instrText xml:space="preserve"> \* MERGEFORMAT </w:instrText>
      </w:r>
      <w:r w:rsidRPr="0010683E">
        <w:rPr>
          <w:rFonts w:ascii="Arial" w:hAnsi="Arial" w:cs="Arial"/>
          <w:sz w:val="20"/>
          <w:szCs w:val="20"/>
          <w:lang w:val="en-GB"/>
        </w:rPr>
        <w:fldChar w:fldCharType="separate"/>
      </w:r>
      <w:r w:rsidR="0010683E" w:rsidRPr="0010683E">
        <w:rPr>
          <w:rFonts w:ascii="Arial" w:hAnsi="Arial" w:cs="Arial"/>
          <w:sz w:val="20"/>
          <w:szCs w:val="20"/>
          <w:lang w:val="en-GB"/>
        </w:rPr>
        <w:t>[4]</w:t>
      </w:r>
      <w:r w:rsidRPr="0010683E">
        <w:rPr>
          <w:rFonts w:ascii="Arial" w:hAnsi="Arial" w:cs="Arial"/>
          <w:sz w:val="20"/>
          <w:szCs w:val="20"/>
          <w:lang w:val="en-GB"/>
        </w:rPr>
        <w:fldChar w:fldCharType="end"/>
      </w:r>
      <w:r w:rsidRPr="0010683E">
        <w:rPr>
          <w:rFonts w:ascii="Arial" w:hAnsi="Arial" w:cs="Arial"/>
          <w:sz w:val="20"/>
          <w:szCs w:val="20"/>
          <w:lang w:val="en-GB"/>
        </w:rPr>
        <w:t xml:space="preserve">, it is proposed to divide an N-repetition NPRACH resource block into multiple SR resource blocks. In this way, the resource usage for dedicated SR can be reduced. However, the discussions in </w:t>
      </w:r>
      <w:r w:rsidRPr="0010683E">
        <w:rPr>
          <w:rFonts w:ascii="Arial" w:hAnsi="Arial" w:cs="Arial"/>
          <w:sz w:val="20"/>
          <w:szCs w:val="20"/>
          <w:lang w:val="en-GB"/>
        </w:rPr>
        <w:fldChar w:fldCharType="begin"/>
      </w:r>
      <w:r w:rsidRPr="0010683E">
        <w:rPr>
          <w:rFonts w:ascii="Arial" w:hAnsi="Arial" w:cs="Arial"/>
          <w:sz w:val="20"/>
          <w:szCs w:val="20"/>
          <w:lang w:val="en-GB"/>
        </w:rPr>
        <w:instrText xml:space="preserve"> REF _Ref489978260 \r \h </w:instrText>
      </w:r>
      <w:r w:rsidRPr="0010683E">
        <w:rPr>
          <w:rFonts w:ascii="Arial" w:hAnsi="Arial" w:cs="Arial"/>
          <w:sz w:val="20"/>
          <w:szCs w:val="20"/>
          <w:lang w:val="en-GB"/>
        </w:rPr>
      </w:r>
      <w:r w:rsidR="0010683E">
        <w:rPr>
          <w:rFonts w:ascii="Arial" w:hAnsi="Arial" w:cs="Arial"/>
          <w:sz w:val="20"/>
          <w:szCs w:val="20"/>
          <w:lang w:val="en-GB"/>
        </w:rPr>
        <w:instrText xml:space="preserve"> \* MERGEFORMAT </w:instrText>
      </w:r>
      <w:r w:rsidRPr="0010683E">
        <w:rPr>
          <w:rFonts w:ascii="Arial" w:hAnsi="Arial" w:cs="Arial"/>
          <w:sz w:val="20"/>
          <w:szCs w:val="20"/>
          <w:lang w:val="en-GB"/>
        </w:rPr>
        <w:fldChar w:fldCharType="separate"/>
      </w:r>
      <w:r w:rsidR="0010683E" w:rsidRPr="0010683E">
        <w:rPr>
          <w:rFonts w:ascii="Arial" w:hAnsi="Arial" w:cs="Arial"/>
          <w:sz w:val="20"/>
          <w:szCs w:val="20"/>
          <w:lang w:val="en-GB"/>
        </w:rPr>
        <w:t>[4]</w:t>
      </w:r>
      <w:r w:rsidRPr="0010683E">
        <w:rPr>
          <w:rFonts w:ascii="Arial" w:hAnsi="Arial" w:cs="Arial"/>
          <w:sz w:val="20"/>
          <w:szCs w:val="20"/>
          <w:lang w:val="en-GB"/>
        </w:rPr>
        <w:fldChar w:fldCharType="end"/>
      </w:r>
      <w:r w:rsidRPr="0010683E">
        <w:rPr>
          <w:rFonts w:ascii="Arial" w:hAnsi="Arial" w:cs="Arial"/>
          <w:sz w:val="20"/>
          <w:szCs w:val="20"/>
          <w:lang w:val="en-GB"/>
        </w:rPr>
        <w:t xml:space="preserve"> did not consider several other facts. First, as discussed above, for UEs in good coverage, only 2 repetitions are needed for the NPRACH, and 88.5% UEs are with MCL less than 144 dB. For these </w:t>
      </w:r>
      <w:r w:rsidR="00A25A03" w:rsidRPr="0010683E">
        <w:rPr>
          <w:rFonts w:ascii="Arial" w:hAnsi="Arial" w:cs="Arial"/>
          <w:sz w:val="20"/>
          <w:szCs w:val="20"/>
          <w:lang w:val="en-GB"/>
        </w:rPr>
        <w:t>UEs</w:t>
      </w:r>
      <w:r w:rsidRPr="0010683E">
        <w:rPr>
          <w:rFonts w:ascii="Arial" w:hAnsi="Arial" w:cs="Arial"/>
          <w:sz w:val="20"/>
          <w:szCs w:val="20"/>
          <w:lang w:val="en-GB"/>
        </w:rPr>
        <w:t xml:space="preserve"> to benefit from dedicated SR, the number of repetitions to be used should be big enough for the </w:t>
      </w:r>
      <w:r w:rsidR="002405AD" w:rsidRPr="0010683E">
        <w:rPr>
          <w:rFonts w:ascii="Arial" w:hAnsi="Arial" w:cs="Arial"/>
          <w:sz w:val="20"/>
          <w:szCs w:val="20"/>
          <w:lang w:val="en-GB"/>
        </w:rPr>
        <w:t>eNB</w:t>
      </w:r>
      <w:r w:rsidRPr="0010683E">
        <w:rPr>
          <w:rFonts w:ascii="Arial" w:hAnsi="Arial" w:cs="Arial"/>
          <w:sz w:val="20"/>
          <w:szCs w:val="20"/>
          <w:lang w:val="en-GB"/>
        </w:rPr>
        <w:t xml:space="preserve"> to detect the dedicated SR signal. However, in an interference limited system, as already discussed in previous meetings, e.g. in </w:t>
      </w:r>
      <w:r w:rsidRPr="0010683E">
        <w:rPr>
          <w:rFonts w:ascii="Arial" w:hAnsi="Arial" w:cs="Arial"/>
          <w:sz w:val="20"/>
          <w:szCs w:val="20"/>
          <w:lang w:val="en-GB"/>
        </w:rPr>
        <w:fldChar w:fldCharType="begin"/>
      </w:r>
      <w:r w:rsidRPr="0010683E">
        <w:rPr>
          <w:rFonts w:ascii="Arial" w:hAnsi="Arial" w:cs="Arial"/>
          <w:sz w:val="20"/>
          <w:szCs w:val="20"/>
          <w:lang w:val="en-GB"/>
        </w:rPr>
        <w:instrText xml:space="preserve"> REF _Ref489978737 \r \h </w:instrText>
      </w:r>
      <w:r w:rsidRPr="0010683E">
        <w:rPr>
          <w:rFonts w:ascii="Arial" w:hAnsi="Arial" w:cs="Arial"/>
          <w:sz w:val="20"/>
          <w:szCs w:val="20"/>
          <w:lang w:val="en-GB"/>
        </w:rPr>
      </w:r>
      <w:r w:rsidR="0010683E">
        <w:rPr>
          <w:rFonts w:ascii="Arial" w:hAnsi="Arial" w:cs="Arial"/>
          <w:sz w:val="20"/>
          <w:szCs w:val="20"/>
          <w:lang w:val="en-GB"/>
        </w:rPr>
        <w:instrText xml:space="preserve"> \* MERGEFORMAT </w:instrText>
      </w:r>
      <w:r w:rsidRPr="0010683E">
        <w:rPr>
          <w:rFonts w:ascii="Arial" w:hAnsi="Arial" w:cs="Arial"/>
          <w:sz w:val="20"/>
          <w:szCs w:val="20"/>
          <w:lang w:val="en-GB"/>
        </w:rPr>
        <w:fldChar w:fldCharType="separate"/>
      </w:r>
      <w:r w:rsidR="0010683E" w:rsidRPr="0010683E">
        <w:rPr>
          <w:rFonts w:ascii="Arial" w:hAnsi="Arial" w:cs="Arial"/>
          <w:sz w:val="20"/>
          <w:szCs w:val="20"/>
          <w:lang w:val="en-GB"/>
        </w:rPr>
        <w:t>[5]</w:t>
      </w:r>
      <w:r w:rsidRPr="0010683E">
        <w:rPr>
          <w:rFonts w:ascii="Arial" w:hAnsi="Arial" w:cs="Arial"/>
          <w:sz w:val="20"/>
          <w:szCs w:val="20"/>
          <w:lang w:val="en-GB"/>
        </w:rPr>
        <w:fldChar w:fldCharType="end"/>
      </w:r>
      <w:r w:rsidRPr="0010683E">
        <w:rPr>
          <w:rFonts w:ascii="Arial" w:hAnsi="Arial" w:cs="Arial"/>
          <w:sz w:val="20"/>
          <w:szCs w:val="20"/>
          <w:lang w:val="en-GB"/>
        </w:rPr>
        <w:t>, that the NPRACH false detections is dependent on overlapping NPRACH radio resources in neighbouring cells, if the number of repetitions is reduced, the chance of false detection is going to increase. This also applies to the dedicated SR</w:t>
      </w:r>
      <w:r w:rsidR="00A25A03" w:rsidRPr="0010683E">
        <w:rPr>
          <w:rFonts w:ascii="Arial" w:hAnsi="Arial" w:cs="Arial"/>
          <w:sz w:val="20"/>
          <w:szCs w:val="20"/>
          <w:lang w:val="en-GB"/>
        </w:rPr>
        <w:t>,</w:t>
      </w:r>
      <w:r w:rsidRPr="0010683E">
        <w:rPr>
          <w:rFonts w:ascii="Arial" w:hAnsi="Arial" w:cs="Arial"/>
          <w:sz w:val="20"/>
          <w:szCs w:val="20"/>
          <w:lang w:val="en-GB"/>
        </w:rPr>
        <w:t xml:space="preserve"> if we would to divide an N-repetition NPRACH resource block into multiple SR resource blocks. </w:t>
      </w:r>
    </w:p>
    <w:p w14:paraId="4D9DFA6D" w14:textId="77777777" w:rsidR="00757392" w:rsidRPr="0010683E" w:rsidRDefault="00757392" w:rsidP="00757392">
      <w:pPr>
        <w:numPr>
          <w:ilvl w:val="0"/>
          <w:numId w:val="24"/>
        </w:numPr>
        <w:jc w:val="both"/>
        <w:rPr>
          <w:b/>
          <w:i/>
          <w:sz w:val="20"/>
          <w:szCs w:val="20"/>
        </w:rPr>
      </w:pPr>
      <w:r w:rsidRPr="0010683E">
        <w:rPr>
          <w:b/>
          <w:i/>
          <w:sz w:val="20"/>
          <w:szCs w:val="20"/>
        </w:rPr>
        <w:t xml:space="preserve">  </w:t>
      </w:r>
      <w:bookmarkStart w:id="22" w:name="_Ref490045165"/>
      <w:r w:rsidRPr="0010683E">
        <w:rPr>
          <w:b/>
          <w:i/>
          <w:sz w:val="20"/>
          <w:szCs w:val="20"/>
        </w:rPr>
        <w:t>Dividing an N-repetition NPRACH resource block into multiple SR resource blocks would increase the false alarm rate for dedicated SR, especially for the NPRACH resources with short repetitions.</w:t>
      </w:r>
      <w:bookmarkEnd w:id="22"/>
      <w:r w:rsidRPr="0010683E">
        <w:rPr>
          <w:b/>
          <w:i/>
          <w:sz w:val="20"/>
          <w:szCs w:val="20"/>
        </w:rPr>
        <w:t xml:space="preserve"> </w:t>
      </w:r>
    </w:p>
    <w:p w14:paraId="409CF42D" w14:textId="77777777" w:rsidR="00757392" w:rsidRPr="0010683E" w:rsidRDefault="00757392" w:rsidP="00757392">
      <w:pPr>
        <w:jc w:val="both"/>
        <w:rPr>
          <w:rFonts w:ascii="Arial" w:hAnsi="Arial" w:cs="Arial"/>
          <w:sz w:val="20"/>
          <w:szCs w:val="20"/>
          <w:lang w:val="en-GB"/>
        </w:rPr>
      </w:pPr>
      <w:r w:rsidRPr="0010683E">
        <w:rPr>
          <w:rFonts w:ascii="Arial" w:hAnsi="Arial" w:cs="Arial"/>
          <w:sz w:val="20"/>
          <w:szCs w:val="20"/>
          <w:lang w:val="en-GB"/>
        </w:rPr>
        <w:t xml:space="preserve">For the NPRACH resource with larger number of repetitions, as certain number repetitions are expected for a given coverage, dividing an N-repetition NPRACH resource block into multiple SR resource blocks would not provide the enough coverage for some of the UEs. Therefore, the eNB still needs to find resources to configure the SR signal for UEs </w:t>
      </w:r>
      <w:r w:rsidR="00752A4C" w:rsidRPr="0010683E">
        <w:rPr>
          <w:rFonts w:ascii="Arial" w:hAnsi="Arial" w:cs="Arial"/>
          <w:sz w:val="20"/>
          <w:szCs w:val="20"/>
          <w:lang w:val="en-GB"/>
        </w:rPr>
        <w:t xml:space="preserve">in bad coverage. </w:t>
      </w:r>
      <w:r w:rsidRPr="0010683E">
        <w:rPr>
          <w:rFonts w:ascii="Arial" w:hAnsi="Arial" w:cs="Arial"/>
          <w:sz w:val="20"/>
          <w:szCs w:val="20"/>
          <w:lang w:val="en-GB"/>
        </w:rPr>
        <w:t xml:space="preserve"> </w:t>
      </w:r>
    </w:p>
    <w:p w14:paraId="60502E40" w14:textId="309F9C1D" w:rsidR="00752A4C" w:rsidRPr="0010683E" w:rsidRDefault="00752A4C" w:rsidP="008564E7">
      <w:pPr>
        <w:numPr>
          <w:ilvl w:val="0"/>
          <w:numId w:val="24"/>
        </w:numPr>
        <w:jc w:val="both"/>
        <w:rPr>
          <w:b/>
          <w:i/>
          <w:sz w:val="20"/>
          <w:szCs w:val="20"/>
        </w:rPr>
      </w:pPr>
      <w:r w:rsidRPr="0010683E">
        <w:rPr>
          <w:b/>
          <w:i/>
          <w:sz w:val="20"/>
          <w:szCs w:val="20"/>
        </w:rPr>
        <w:t xml:space="preserve">  </w:t>
      </w:r>
      <w:bookmarkStart w:id="23" w:name="_Ref490045181"/>
      <w:r w:rsidRPr="0010683E">
        <w:rPr>
          <w:b/>
          <w:i/>
          <w:sz w:val="20"/>
          <w:szCs w:val="20"/>
        </w:rPr>
        <w:t xml:space="preserve">Dividing an N-repetition NPRACH resource block into multiple SR resource blocks would decrease the coverage of the SR. Therefore, it would result in UEs in good coverage are </w:t>
      </w:r>
      <w:r w:rsidR="00666303" w:rsidRPr="0010683E">
        <w:rPr>
          <w:b/>
          <w:i/>
          <w:sz w:val="20"/>
          <w:szCs w:val="20"/>
        </w:rPr>
        <w:t xml:space="preserve">consuming </w:t>
      </w:r>
      <w:r w:rsidRPr="0010683E">
        <w:rPr>
          <w:b/>
          <w:i/>
          <w:sz w:val="20"/>
          <w:szCs w:val="20"/>
        </w:rPr>
        <w:t>resources for SR with UEs in extended coverage.</w:t>
      </w:r>
      <w:bookmarkEnd w:id="23"/>
      <w:r w:rsidRPr="0010683E">
        <w:rPr>
          <w:b/>
          <w:i/>
          <w:sz w:val="20"/>
          <w:szCs w:val="20"/>
        </w:rPr>
        <w:t xml:space="preserve"> </w:t>
      </w:r>
    </w:p>
    <w:p w14:paraId="7F0B2729" w14:textId="77777777" w:rsidR="00115F6C" w:rsidRPr="0010683E" w:rsidRDefault="00752A4C" w:rsidP="00782477">
      <w:pPr>
        <w:jc w:val="both"/>
        <w:rPr>
          <w:rFonts w:ascii="Arial" w:hAnsi="Arial" w:cs="Arial"/>
          <w:sz w:val="20"/>
          <w:szCs w:val="20"/>
          <w:lang w:val="en-GB"/>
        </w:rPr>
      </w:pPr>
      <w:r w:rsidRPr="0010683E">
        <w:rPr>
          <w:rFonts w:ascii="Arial" w:hAnsi="Arial" w:cs="Arial"/>
          <w:sz w:val="20"/>
          <w:szCs w:val="20"/>
          <w:lang w:val="en-GB"/>
        </w:rPr>
        <w:t xml:space="preserve">Notice that to have a reasonable false alarm rate and coverage of the SR, a larger </w:t>
      </w:r>
      <w:r w:rsidR="007F738C" w:rsidRPr="0010683E">
        <w:rPr>
          <w:rFonts w:ascii="Arial" w:hAnsi="Arial" w:cs="Arial"/>
          <w:sz w:val="20"/>
          <w:szCs w:val="20"/>
          <w:lang w:val="en-GB"/>
        </w:rPr>
        <w:t xml:space="preserve">number of </w:t>
      </w:r>
      <w:r w:rsidRPr="0010683E">
        <w:rPr>
          <w:rFonts w:ascii="Arial" w:hAnsi="Arial" w:cs="Arial"/>
          <w:sz w:val="20"/>
          <w:szCs w:val="20"/>
          <w:lang w:val="en-GB"/>
        </w:rPr>
        <w:t>repetition</w:t>
      </w:r>
      <w:r w:rsidR="007F738C" w:rsidRPr="0010683E">
        <w:rPr>
          <w:rFonts w:ascii="Arial" w:hAnsi="Arial" w:cs="Arial"/>
          <w:sz w:val="20"/>
          <w:szCs w:val="20"/>
          <w:lang w:val="en-GB"/>
        </w:rPr>
        <w:t>s sometimes are needed.</w:t>
      </w:r>
      <w:r w:rsidRPr="0010683E">
        <w:rPr>
          <w:rFonts w:ascii="Arial" w:hAnsi="Arial" w:cs="Arial"/>
          <w:sz w:val="20"/>
          <w:szCs w:val="20"/>
          <w:lang w:val="en-GB"/>
        </w:rPr>
        <w:t xml:space="preserve"> However, such NPRACH configurations are only available for UEs in extended coverage. Given the fact that </w:t>
      </w:r>
      <w:r w:rsidR="00757392" w:rsidRPr="0010683E">
        <w:rPr>
          <w:rFonts w:ascii="Arial" w:hAnsi="Arial" w:cs="Arial"/>
          <w:sz w:val="20"/>
          <w:szCs w:val="20"/>
          <w:lang w:val="en-GB"/>
        </w:rPr>
        <w:t xml:space="preserve">the percentage of the UEs in extended coverage </w:t>
      </w:r>
      <w:r w:rsidR="007F738C" w:rsidRPr="0010683E">
        <w:rPr>
          <w:rFonts w:ascii="Arial" w:hAnsi="Arial" w:cs="Arial"/>
          <w:sz w:val="20"/>
          <w:szCs w:val="20"/>
          <w:lang w:val="en-GB"/>
        </w:rPr>
        <w:t>is very small</w:t>
      </w:r>
      <w:r w:rsidR="00757392" w:rsidRPr="0010683E">
        <w:rPr>
          <w:rFonts w:ascii="Arial" w:hAnsi="Arial" w:cs="Arial"/>
          <w:sz w:val="20"/>
          <w:szCs w:val="20"/>
          <w:lang w:val="en-GB"/>
        </w:rPr>
        <w:t xml:space="preserve">, the NPRACH resources with larger number of repetitions are configured very infrequent. Therefore, </w:t>
      </w:r>
      <w:r w:rsidRPr="0010683E">
        <w:rPr>
          <w:rFonts w:ascii="Arial" w:hAnsi="Arial" w:cs="Arial"/>
          <w:sz w:val="20"/>
          <w:szCs w:val="20"/>
          <w:lang w:val="en-GB"/>
        </w:rPr>
        <w:t xml:space="preserve">there are only few opportunities for the UE to send SR, e.g., once or twice per second. </w:t>
      </w:r>
      <w:r w:rsidR="00782477" w:rsidRPr="0010683E">
        <w:rPr>
          <w:rFonts w:ascii="Arial" w:hAnsi="Arial" w:cs="Arial"/>
          <w:sz w:val="20"/>
          <w:szCs w:val="20"/>
          <w:lang w:val="en-GB"/>
        </w:rPr>
        <w:t xml:space="preserve">One can argue that the dedicated SR signals do not need to be configured very often, due to the NB-IoT traffic’s delay tolerant nature. However, this </w:t>
      </w:r>
      <w:r w:rsidR="00496E71" w:rsidRPr="0010683E">
        <w:rPr>
          <w:rFonts w:ascii="Arial" w:hAnsi="Arial" w:cs="Arial"/>
          <w:sz w:val="20"/>
          <w:szCs w:val="20"/>
          <w:lang w:val="en-GB"/>
        </w:rPr>
        <w:t xml:space="preserve">also </w:t>
      </w:r>
      <w:r w:rsidR="00782477" w:rsidRPr="0010683E">
        <w:rPr>
          <w:rFonts w:ascii="Arial" w:hAnsi="Arial" w:cs="Arial"/>
          <w:sz w:val="20"/>
          <w:szCs w:val="20"/>
          <w:lang w:val="en-GB"/>
        </w:rPr>
        <w:t xml:space="preserve">contradicts the purpose of the dedicated SR signal, which is intended to inform the eNB to allocate UL resources for a UE in a timely manner. </w:t>
      </w:r>
      <w:r w:rsidR="00115F6C" w:rsidRPr="0010683E">
        <w:rPr>
          <w:rFonts w:ascii="Arial" w:hAnsi="Arial" w:cs="Arial"/>
          <w:sz w:val="20"/>
          <w:szCs w:val="20"/>
          <w:lang w:val="en-GB"/>
        </w:rPr>
        <w:t>This was exact</w:t>
      </w:r>
      <w:r w:rsidR="00EC0CEC" w:rsidRPr="0010683E">
        <w:rPr>
          <w:rFonts w:ascii="Arial" w:hAnsi="Arial" w:cs="Arial"/>
          <w:sz w:val="20"/>
          <w:szCs w:val="20"/>
          <w:lang w:val="en-GB"/>
        </w:rPr>
        <w:t>ly</w:t>
      </w:r>
      <w:r w:rsidR="00115F6C" w:rsidRPr="0010683E">
        <w:rPr>
          <w:rFonts w:ascii="Arial" w:hAnsi="Arial" w:cs="Arial"/>
          <w:sz w:val="20"/>
          <w:szCs w:val="20"/>
          <w:lang w:val="en-GB"/>
        </w:rPr>
        <w:t xml:space="preserve"> the argument </w:t>
      </w:r>
      <w:r w:rsidR="007F738C" w:rsidRPr="0010683E">
        <w:rPr>
          <w:rFonts w:ascii="Arial" w:hAnsi="Arial" w:cs="Arial"/>
          <w:sz w:val="20"/>
          <w:szCs w:val="20"/>
          <w:lang w:val="en-GB"/>
        </w:rPr>
        <w:t>in Rel</w:t>
      </w:r>
      <w:r w:rsidR="00E47E4C" w:rsidRPr="0010683E">
        <w:rPr>
          <w:rFonts w:ascii="Arial" w:hAnsi="Arial" w:cs="Arial"/>
          <w:sz w:val="20"/>
          <w:szCs w:val="20"/>
          <w:lang w:val="en-GB"/>
        </w:rPr>
        <w:t>-</w:t>
      </w:r>
      <w:r w:rsidR="007F738C" w:rsidRPr="0010683E">
        <w:rPr>
          <w:rFonts w:ascii="Arial" w:hAnsi="Arial" w:cs="Arial"/>
          <w:sz w:val="20"/>
          <w:szCs w:val="20"/>
          <w:lang w:val="en-GB"/>
        </w:rPr>
        <w:t>13 that no dedicated SR was</w:t>
      </w:r>
      <w:r w:rsidR="00115F6C" w:rsidRPr="0010683E">
        <w:rPr>
          <w:rFonts w:ascii="Arial" w:hAnsi="Arial" w:cs="Arial"/>
          <w:sz w:val="20"/>
          <w:szCs w:val="20"/>
          <w:lang w:val="en-GB"/>
        </w:rPr>
        <w:t xml:space="preserve"> needed for NB-IoT, since the existing NPRACH procedures in </w:t>
      </w:r>
      <w:r w:rsidR="00915FDD" w:rsidRPr="0010683E">
        <w:rPr>
          <w:rFonts w:ascii="Arial" w:hAnsi="Arial" w:cs="Arial"/>
          <w:sz w:val="20"/>
          <w:szCs w:val="20"/>
          <w:lang w:val="en-GB"/>
        </w:rPr>
        <w:t xml:space="preserve">RRC Connected </w:t>
      </w:r>
      <w:r w:rsidR="00115F6C" w:rsidRPr="0010683E">
        <w:rPr>
          <w:rFonts w:ascii="Arial" w:hAnsi="Arial" w:cs="Arial"/>
          <w:sz w:val="20"/>
          <w:szCs w:val="20"/>
          <w:lang w:val="en-GB"/>
        </w:rPr>
        <w:t xml:space="preserve">mode can serve the purpose for infrequent UL resource requirement. </w:t>
      </w:r>
    </w:p>
    <w:p w14:paraId="69EA4EE5" w14:textId="6A7DC4E7" w:rsidR="00115F6C" w:rsidRPr="0010683E" w:rsidRDefault="00115F6C" w:rsidP="00666303">
      <w:pPr>
        <w:numPr>
          <w:ilvl w:val="0"/>
          <w:numId w:val="24"/>
        </w:numPr>
        <w:jc w:val="both"/>
        <w:rPr>
          <w:b/>
          <w:i/>
          <w:sz w:val="20"/>
          <w:szCs w:val="20"/>
        </w:rPr>
      </w:pPr>
      <w:bookmarkStart w:id="24" w:name="_Ref481747291"/>
      <w:r w:rsidRPr="0010683E">
        <w:rPr>
          <w:b/>
          <w:i/>
          <w:sz w:val="20"/>
          <w:szCs w:val="20"/>
        </w:rPr>
        <w:t xml:space="preserve">The existing NPRACH procedures in </w:t>
      </w:r>
      <w:r w:rsidR="00915FDD" w:rsidRPr="0010683E">
        <w:rPr>
          <w:b/>
          <w:i/>
          <w:sz w:val="20"/>
          <w:szCs w:val="20"/>
        </w:rPr>
        <w:t xml:space="preserve">RRC Connected </w:t>
      </w:r>
      <w:r w:rsidRPr="0010683E">
        <w:rPr>
          <w:b/>
          <w:i/>
          <w:sz w:val="20"/>
          <w:szCs w:val="20"/>
        </w:rPr>
        <w:t xml:space="preserve">mode </w:t>
      </w:r>
      <w:r w:rsidR="00666303" w:rsidRPr="0010683E">
        <w:rPr>
          <w:b/>
          <w:i/>
          <w:sz w:val="20"/>
          <w:szCs w:val="20"/>
        </w:rPr>
        <w:t xml:space="preserve">can already serve </w:t>
      </w:r>
      <w:r w:rsidRPr="0010683E">
        <w:rPr>
          <w:b/>
          <w:i/>
          <w:sz w:val="20"/>
          <w:szCs w:val="20"/>
        </w:rPr>
        <w:t>the purpose for infrequent UL resource requirement.</w:t>
      </w:r>
      <w:bookmarkEnd w:id="24"/>
      <w:r w:rsidRPr="0010683E">
        <w:rPr>
          <w:b/>
          <w:i/>
          <w:sz w:val="20"/>
          <w:szCs w:val="20"/>
        </w:rPr>
        <w:t xml:space="preserve">  </w:t>
      </w:r>
    </w:p>
    <w:p w14:paraId="5CE1A2E6" w14:textId="6C43DDBD" w:rsidR="00115F6C" w:rsidRPr="0010683E" w:rsidRDefault="00BA4E9C" w:rsidP="00782477">
      <w:pPr>
        <w:jc w:val="both"/>
        <w:rPr>
          <w:rFonts w:ascii="Arial" w:hAnsi="Arial" w:cs="Arial"/>
          <w:sz w:val="20"/>
          <w:szCs w:val="20"/>
          <w:lang w:val="en-GB"/>
        </w:rPr>
      </w:pPr>
      <w:r w:rsidRPr="0010683E">
        <w:rPr>
          <w:rFonts w:ascii="Arial" w:hAnsi="Arial" w:cs="Arial"/>
          <w:sz w:val="20"/>
          <w:szCs w:val="20"/>
          <w:lang w:val="en-GB"/>
        </w:rPr>
        <w:t>One can also argue that the SR can be configured in a best effort manner or only for the UEs with certain services that have frequent UL transmission. However, this is difficult to</w:t>
      </w:r>
      <w:r w:rsidR="00115F6C" w:rsidRPr="0010683E">
        <w:rPr>
          <w:rFonts w:ascii="Arial" w:hAnsi="Arial" w:cs="Arial"/>
          <w:sz w:val="20"/>
          <w:szCs w:val="20"/>
          <w:lang w:val="en-GB"/>
        </w:rPr>
        <w:t xml:space="preserve"> achieve in the current design. In the current NB-IoT design, there is no QoS class identifier support in NB-IoT. Hence, all UEs are served in a best effort way in the scheduler at the eNB. Therefore, the eNB does not have enough knowledge </w:t>
      </w:r>
      <w:r w:rsidR="002405AD" w:rsidRPr="0010683E">
        <w:rPr>
          <w:rFonts w:ascii="Arial" w:hAnsi="Arial" w:cs="Arial"/>
          <w:sz w:val="20"/>
          <w:szCs w:val="20"/>
          <w:lang w:val="en-GB"/>
        </w:rPr>
        <w:t>for</w:t>
      </w:r>
      <w:r w:rsidR="00115F6C" w:rsidRPr="0010683E">
        <w:rPr>
          <w:rFonts w:ascii="Arial" w:hAnsi="Arial" w:cs="Arial"/>
          <w:sz w:val="20"/>
          <w:szCs w:val="20"/>
          <w:lang w:val="en-GB"/>
        </w:rPr>
        <w:t xml:space="preserve"> choosing which UE should be configured with dedicated SR. </w:t>
      </w:r>
    </w:p>
    <w:p w14:paraId="5733271F" w14:textId="77777777" w:rsidR="00BA4E9C" w:rsidRPr="0010683E" w:rsidRDefault="00BA4E9C" w:rsidP="00115F6C">
      <w:pPr>
        <w:numPr>
          <w:ilvl w:val="0"/>
          <w:numId w:val="24"/>
        </w:numPr>
        <w:jc w:val="both"/>
        <w:rPr>
          <w:b/>
          <w:i/>
          <w:sz w:val="20"/>
          <w:szCs w:val="20"/>
        </w:rPr>
      </w:pPr>
      <w:r w:rsidRPr="0010683E">
        <w:rPr>
          <w:b/>
          <w:i/>
          <w:sz w:val="20"/>
          <w:szCs w:val="20"/>
        </w:rPr>
        <w:lastRenderedPageBreak/>
        <w:t xml:space="preserve">  </w:t>
      </w:r>
      <w:bookmarkStart w:id="25" w:name="_Ref481747292"/>
      <w:r w:rsidR="00115F6C" w:rsidRPr="0010683E">
        <w:rPr>
          <w:b/>
          <w:i/>
          <w:sz w:val="20"/>
          <w:szCs w:val="20"/>
        </w:rPr>
        <w:t>Due to limited knowledge at the eNB scheduler</w:t>
      </w:r>
      <w:r w:rsidRPr="0010683E">
        <w:rPr>
          <w:b/>
          <w:i/>
          <w:sz w:val="20"/>
          <w:szCs w:val="20"/>
        </w:rPr>
        <w:t xml:space="preserve">, it is difficult for the eNB to determine how and when it </w:t>
      </w:r>
      <w:r w:rsidR="00115F6C" w:rsidRPr="0010683E">
        <w:rPr>
          <w:b/>
          <w:i/>
          <w:sz w:val="20"/>
          <w:szCs w:val="20"/>
        </w:rPr>
        <w:t xml:space="preserve">should </w:t>
      </w:r>
      <w:r w:rsidRPr="0010683E">
        <w:rPr>
          <w:b/>
          <w:i/>
          <w:sz w:val="20"/>
          <w:szCs w:val="20"/>
        </w:rPr>
        <w:t>configure SR for a given UE. Hence, the UE may not be able to benefit from its dedicate SR configurations.</w:t>
      </w:r>
      <w:bookmarkEnd w:id="25"/>
      <w:r w:rsidRPr="0010683E">
        <w:rPr>
          <w:b/>
          <w:i/>
          <w:sz w:val="20"/>
          <w:szCs w:val="20"/>
        </w:rPr>
        <w:t xml:space="preserve">  </w:t>
      </w:r>
    </w:p>
    <w:p w14:paraId="6070BABC" w14:textId="77777777" w:rsidR="00782477" w:rsidRPr="0010683E" w:rsidRDefault="00782477" w:rsidP="00782477">
      <w:pPr>
        <w:jc w:val="both"/>
        <w:rPr>
          <w:rFonts w:ascii="Arial" w:hAnsi="Arial" w:cs="Arial"/>
          <w:sz w:val="20"/>
          <w:szCs w:val="20"/>
          <w:lang w:val="en-GB"/>
        </w:rPr>
      </w:pPr>
      <w:r w:rsidRPr="0010683E">
        <w:rPr>
          <w:rFonts w:ascii="Arial" w:hAnsi="Arial" w:cs="Arial"/>
          <w:sz w:val="20"/>
          <w:szCs w:val="20"/>
          <w:lang w:val="en-GB"/>
        </w:rPr>
        <w:t xml:space="preserve">Therefore, due to the traffic model assumed for NB-IoT systems, the benefit of introducing a dedicated SR signal in NB-IoT UL is not clear at this moment. However, its drawbacks are obvious. </w:t>
      </w:r>
    </w:p>
    <w:p w14:paraId="5FB89C68" w14:textId="3DB084F3" w:rsidR="00782477" w:rsidRPr="0010683E" w:rsidRDefault="00782477" w:rsidP="00782477">
      <w:pPr>
        <w:numPr>
          <w:ilvl w:val="0"/>
          <w:numId w:val="24"/>
        </w:numPr>
        <w:jc w:val="both"/>
        <w:rPr>
          <w:b/>
          <w:i/>
          <w:sz w:val="20"/>
          <w:szCs w:val="20"/>
        </w:rPr>
      </w:pPr>
      <w:r w:rsidRPr="0010683E">
        <w:rPr>
          <w:b/>
          <w:i/>
          <w:sz w:val="20"/>
          <w:szCs w:val="20"/>
        </w:rPr>
        <w:t xml:space="preserve">  </w:t>
      </w:r>
      <w:bookmarkStart w:id="26" w:name="_Ref481747297"/>
      <w:r w:rsidRPr="0010683E">
        <w:rPr>
          <w:b/>
          <w:i/>
          <w:sz w:val="20"/>
          <w:szCs w:val="20"/>
        </w:rPr>
        <w:t>For the current NB-IoT system, the introduction of a dedicated SR signal has obvious drawbacks comparing to its benefits.</w:t>
      </w:r>
      <w:bookmarkEnd w:id="26"/>
      <w:r w:rsidRPr="0010683E">
        <w:rPr>
          <w:b/>
          <w:i/>
          <w:sz w:val="20"/>
          <w:szCs w:val="20"/>
        </w:rPr>
        <w:t xml:space="preserve"> </w:t>
      </w:r>
    </w:p>
    <w:p w14:paraId="7B484B7C" w14:textId="127CF8FA" w:rsidR="000D66C2" w:rsidRPr="0010683E" w:rsidRDefault="000D66C2" w:rsidP="00E16C52">
      <w:pPr>
        <w:jc w:val="both"/>
        <w:rPr>
          <w:rFonts w:ascii="Arial" w:hAnsi="Arial" w:cs="Arial"/>
          <w:sz w:val="20"/>
          <w:szCs w:val="20"/>
          <w:lang w:val="en-GB"/>
        </w:rPr>
      </w:pPr>
      <w:r w:rsidRPr="0010683E">
        <w:rPr>
          <w:rFonts w:ascii="Arial" w:hAnsi="Arial" w:cs="Arial"/>
          <w:sz w:val="20"/>
          <w:szCs w:val="20"/>
          <w:lang w:val="en-GB"/>
        </w:rPr>
        <w:t xml:space="preserve">Notice that in NB-IoT, it lacks supporting of RRC reconfiguration. Therefore, once PHY-SR is allocated to a UE, the network cannot easily change the configuration. This causes potential issues of UL congestion if PHY-SR is needed. One solution to solve this problem is to activate/deactivate the dedicated PHY-SR resource allocation via DCI, as pointed out </w:t>
      </w:r>
      <w:r w:rsidR="00E16C52" w:rsidRPr="0010683E">
        <w:rPr>
          <w:rFonts w:ascii="Arial" w:hAnsi="Arial" w:cs="Arial"/>
          <w:sz w:val="20"/>
          <w:szCs w:val="20"/>
          <w:lang w:val="en-GB"/>
        </w:rPr>
        <w:t>in</w:t>
      </w:r>
      <w:r w:rsidR="009C2D45" w:rsidRPr="0010683E">
        <w:rPr>
          <w:rFonts w:ascii="Arial" w:hAnsi="Arial" w:cs="Arial"/>
          <w:sz w:val="20"/>
          <w:szCs w:val="20"/>
          <w:lang w:val="en-GB"/>
        </w:rPr>
        <w:t xml:space="preserve"> </w:t>
      </w:r>
      <w:r w:rsidR="009C2D45" w:rsidRPr="0010683E">
        <w:rPr>
          <w:rFonts w:ascii="Arial" w:hAnsi="Arial" w:cs="Arial"/>
          <w:sz w:val="20"/>
          <w:szCs w:val="20"/>
          <w:lang w:val="en-GB"/>
        </w:rPr>
        <w:fldChar w:fldCharType="begin"/>
      </w:r>
      <w:r w:rsidR="009C2D45" w:rsidRPr="0010683E">
        <w:rPr>
          <w:rFonts w:ascii="Arial" w:hAnsi="Arial" w:cs="Arial"/>
          <w:sz w:val="20"/>
          <w:szCs w:val="20"/>
          <w:lang w:val="en-GB"/>
        </w:rPr>
        <w:instrText xml:space="preserve"> REF _Ref513573747 \r \h </w:instrText>
      </w:r>
      <w:r w:rsidR="009C2D45" w:rsidRPr="0010683E">
        <w:rPr>
          <w:rFonts w:ascii="Arial" w:hAnsi="Arial" w:cs="Arial"/>
          <w:sz w:val="20"/>
          <w:szCs w:val="20"/>
          <w:lang w:val="en-GB"/>
        </w:rPr>
      </w:r>
      <w:r w:rsidR="0010683E">
        <w:rPr>
          <w:rFonts w:ascii="Arial" w:hAnsi="Arial" w:cs="Arial"/>
          <w:sz w:val="20"/>
          <w:szCs w:val="20"/>
          <w:lang w:val="en-GB"/>
        </w:rPr>
        <w:instrText xml:space="preserve"> \* MERGEFORMAT </w:instrText>
      </w:r>
      <w:r w:rsidR="009C2D45" w:rsidRPr="0010683E">
        <w:rPr>
          <w:rFonts w:ascii="Arial" w:hAnsi="Arial" w:cs="Arial"/>
          <w:sz w:val="20"/>
          <w:szCs w:val="20"/>
          <w:lang w:val="en-GB"/>
        </w:rPr>
        <w:fldChar w:fldCharType="separate"/>
      </w:r>
      <w:r w:rsidR="0010683E" w:rsidRPr="0010683E">
        <w:rPr>
          <w:rFonts w:ascii="Arial" w:hAnsi="Arial" w:cs="Arial"/>
          <w:sz w:val="20"/>
          <w:szCs w:val="20"/>
          <w:lang w:val="en-GB"/>
        </w:rPr>
        <w:t>[8]</w:t>
      </w:r>
      <w:r w:rsidR="009C2D45" w:rsidRPr="0010683E">
        <w:rPr>
          <w:rFonts w:ascii="Arial" w:hAnsi="Arial" w:cs="Arial"/>
          <w:sz w:val="20"/>
          <w:szCs w:val="20"/>
          <w:lang w:val="en-GB"/>
        </w:rPr>
        <w:fldChar w:fldCharType="end"/>
      </w:r>
      <w:r w:rsidRPr="0010683E">
        <w:rPr>
          <w:rFonts w:ascii="Arial" w:hAnsi="Arial" w:cs="Arial"/>
          <w:sz w:val="20"/>
          <w:szCs w:val="20"/>
          <w:lang w:val="en-GB"/>
        </w:rPr>
        <w:t xml:space="preserve">. Furthermore, in </w:t>
      </w:r>
      <w:r w:rsidRPr="0010683E">
        <w:rPr>
          <w:rFonts w:ascii="Arial" w:hAnsi="Arial" w:cs="Arial"/>
          <w:sz w:val="20"/>
          <w:szCs w:val="20"/>
          <w:lang w:val="en-GB"/>
        </w:rPr>
        <w:fldChar w:fldCharType="begin"/>
      </w:r>
      <w:r w:rsidRPr="0010683E">
        <w:rPr>
          <w:rFonts w:ascii="Arial" w:hAnsi="Arial" w:cs="Arial"/>
          <w:sz w:val="20"/>
          <w:szCs w:val="20"/>
          <w:lang w:val="en-GB"/>
        </w:rPr>
        <w:instrText xml:space="preserve"> REF _Ref513569847 \r \h </w:instrText>
      </w:r>
      <w:r w:rsidRPr="0010683E">
        <w:rPr>
          <w:rFonts w:ascii="Arial" w:hAnsi="Arial" w:cs="Arial"/>
          <w:sz w:val="20"/>
          <w:szCs w:val="20"/>
          <w:lang w:val="en-GB"/>
        </w:rPr>
      </w:r>
      <w:r w:rsidR="0010683E">
        <w:rPr>
          <w:rFonts w:ascii="Arial" w:hAnsi="Arial" w:cs="Arial"/>
          <w:sz w:val="20"/>
          <w:szCs w:val="20"/>
          <w:lang w:val="en-GB"/>
        </w:rPr>
        <w:instrText xml:space="preserve"> \* MERGEFORMAT </w:instrText>
      </w:r>
      <w:r w:rsidRPr="0010683E">
        <w:rPr>
          <w:rFonts w:ascii="Arial" w:hAnsi="Arial" w:cs="Arial"/>
          <w:sz w:val="20"/>
          <w:szCs w:val="20"/>
          <w:lang w:val="en-GB"/>
        </w:rPr>
        <w:fldChar w:fldCharType="separate"/>
      </w:r>
      <w:r w:rsidR="0010683E" w:rsidRPr="0010683E">
        <w:rPr>
          <w:rFonts w:ascii="Arial" w:hAnsi="Arial" w:cs="Arial"/>
          <w:sz w:val="20"/>
          <w:szCs w:val="20"/>
          <w:lang w:val="en-GB"/>
        </w:rPr>
        <w:t>[9]</w:t>
      </w:r>
      <w:r w:rsidRPr="0010683E">
        <w:rPr>
          <w:rFonts w:ascii="Arial" w:hAnsi="Arial" w:cs="Arial"/>
          <w:sz w:val="20"/>
          <w:szCs w:val="20"/>
          <w:lang w:val="en-GB"/>
        </w:rPr>
        <w:fldChar w:fldCharType="end"/>
      </w:r>
      <w:r w:rsidRPr="0010683E">
        <w:rPr>
          <w:rFonts w:ascii="Arial" w:hAnsi="Arial" w:cs="Arial"/>
          <w:sz w:val="20"/>
          <w:szCs w:val="20"/>
          <w:lang w:val="en-GB"/>
        </w:rPr>
        <w:t xml:space="preserve"> it proposed to use dedicated PHY-SR to report the BSR. From the discussions in</w:t>
      </w:r>
      <w:r w:rsidR="009C2D45" w:rsidRPr="0010683E">
        <w:rPr>
          <w:rFonts w:ascii="Arial" w:hAnsi="Arial" w:cs="Arial"/>
          <w:sz w:val="20"/>
          <w:szCs w:val="20"/>
          <w:lang w:val="en-GB"/>
        </w:rPr>
        <w:t xml:space="preserve"> </w:t>
      </w:r>
      <w:r w:rsidR="009C2D45" w:rsidRPr="0010683E">
        <w:rPr>
          <w:rFonts w:ascii="Arial" w:hAnsi="Arial" w:cs="Arial"/>
          <w:sz w:val="20"/>
          <w:szCs w:val="20"/>
          <w:lang w:val="en-GB"/>
        </w:rPr>
        <w:fldChar w:fldCharType="begin"/>
      </w:r>
      <w:r w:rsidR="009C2D45" w:rsidRPr="0010683E">
        <w:rPr>
          <w:rFonts w:ascii="Arial" w:hAnsi="Arial" w:cs="Arial"/>
          <w:sz w:val="20"/>
          <w:szCs w:val="20"/>
          <w:lang w:val="en-GB"/>
        </w:rPr>
        <w:instrText xml:space="preserve"> REF _Ref513573747 \r \h </w:instrText>
      </w:r>
      <w:r w:rsidR="009C2D45" w:rsidRPr="0010683E">
        <w:rPr>
          <w:rFonts w:ascii="Arial" w:hAnsi="Arial" w:cs="Arial"/>
          <w:sz w:val="20"/>
          <w:szCs w:val="20"/>
          <w:lang w:val="en-GB"/>
        </w:rPr>
      </w:r>
      <w:r w:rsidR="0010683E">
        <w:rPr>
          <w:rFonts w:ascii="Arial" w:hAnsi="Arial" w:cs="Arial"/>
          <w:sz w:val="20"/>
          <w:szCs w:val="20"/>
          <w:lang w:val="en-GB"/>
        </w:rPr>
        <w:instrText xml:space="preserve"> \* MERGEFORMAT </w:instrText>
      </w:r>
      <w:r w:rsidR="009C2D45" w:rsidRPr="0010683E">
        <w:rPr>
          <w:rFonts w:ascii="Arial" w:hAnsi="Arial" w:cs="Arial"/>
          <w:sz w:val="20"/>
          <w:szCs w:val="20"/>
          <w:lang w:val="en-GB"/>
        </w:rPr>
        <w:fldChar w:fldCharType="separate"/>
      </w:r>
      <w:r w:rsidR="0010683E" w:rsidRPr="0010683E">
        <w:rPr>
          <w:rFonts w:ascii="Arial" w:hAnsi="Arial" w:cs="Arial"/>
          <w:sz w:val="20"/>
          <w:szCs w:val="20"/>
          <w:lang w:val="en-GB"/>
        </w:rPr>
        <w:t>[8]</w:t>
      </w:r>
      <w:r w:rsidR="009C2D45" w:rsidRPr="0010683E">
        <w:rPr>
          <w:rFonts w:ascii="Arial" w:hAnsi="Arial" w:cs="Arial"/>
          <w:sz w:val="20"/>
          <w:szCs w:val="20"/>
          <w:lang w:val="en-GB"/>
        </w:rPr>
        <w:fldChar w:fldCharType="end"/>
      </w:r>
      <w:r w:rsidR="009C2D45" w:rsidRPr="0010683E">
        <w:rPr>
          <w:rFonts w:ascii="Arial" w:hAnsi="Arial" w:cs="Arial"/>
          <w:sz w:val="20"/>
          <w:szCs w:val="20"/>
          <w:lang w:val="en-GB"/>
        </w:rPr>
        <w:t xml:space="preserve"> and</w:t>
      </w:r>
      <w:r w:rsidRPr="0010683E">
        <w:rPr>
          <w:rFonts w:ascii="Arial" w:hAnsi="Arial" w:cs="Arial"/>
          <w:sz w:val="20"/>
          <w:szCs w:val="20"/>
          <w:lang w:val="en-GB"/>
        </w:rPr>
        <w:t xml:space="preserve"> </w:t>
      </w:r>
      <w:r w:rsidRPr="0010683E">
        <w:rPr>
          <w:rFonts w:ascii="Arial" w:hAnsi="Arial" w:cs="Arial"/>
          <w:sz w:val="20"/>
          <w:szCs w:val="20"/>
          <w:lang w:val="en-GB"/>
        </w:rPr>
        <w:fldChar w:fldCharType="begin"/>
      </w:r>
      <w:r w:rsidRPr="0010683E">
        <w:rPr>
          <w:rFonts w:ascii="Arial" w:hAnsi="Arial" w:cs="Arial"/>
          <w:sz w:val="20"/>
          <w:szCs w:val="20"/>
          <w:lang w:val="en-GB"/>
        </w:rPr>
        <w:instrText xml:space="preserve"> REF _Ref513569847 \r \h </w:instrText>
      </w:r>
      <w:r w:rsidRPr="0010683E">
        <w:rPr>
          <w:rFonts w:ascii="Arial" w:hAnsi="Arial" w:cs="Arial"/>
          <w:sz w:val="20"/>
          <w:szCs w:val="20"/>
          <w:lang w:val="en-GB"/>
        </w:rPr>
      </w:r>
      <w:r w:rsidR="0010683E">
        <w:rPr>
          <w:rFonts w:ascii="Arial" w:hAnsi="Arial" w:cs="Arial"/>
          <w:sz w:val="20"/>
          <w:szCs w:val="20"/>
          <w:lang w:val="en-GB"/>
        </w:rPr>
        <w:instrText xml:space="preserve"> \* MERGEFORMAT </w:instrText>
      </w:r>
      <w:r w:rsidRPr="0010683E">
        <w:rPr>
          <w:rFonts w:ascii="Arial" w:hAnsi="Arial" w:cs="Arial"/>
          <w:sz w:val="20"/>
          <w:szCs w:val="20"/>
          <w:lang w:val="en-GB"/>
        </w:rPr>
        <w:fldChar w:fldCharType="separate"/>
      </w:r>
      <w:r w:rsidR="0010683E" w:rsidRPr="0010683E">
        <w:rPr>
          <w:rFonts w:ascii="Arial" w:hAnsi="Arial" w:cs="Arial"/>
          <w:sz w:val="20"/>
          <w:szCs w:val="20"/>
          <w:lang w:val="en-GB"/>
        </w:rPr>
        <w:t>[9]</w:t>
      </w:r>
      <w:r w:rsidRPr="0010683E">
        <w:rPr>
          <w:rFonts w:ascii="Arial" w:hAnsi="Arial" w:cs="Arial"/>
          <w:sz w:val="20"/>
          <w:szCs w:val="20"/>
          <w:lang w:val="en-GB"/>
        </w:rPr>
        <w:fldChar w:fldCharType="end"/>
      </w:r>
      <w:r w:rsidRPr="0010683E">
        <w:rPr>
          <w:rFonts w:ascii="Arial" w:hAnsi="Arial" w:cs="Arial"/>
          <w:sz w:val="20"/>
          <w:szCs w:val="20"/>
          <w:lang w:val="en-GB"/>
        </w:rPr>
        <w:t xml:space="preserve"> we can see that if we would like to have a fully functional dedicated PHY-SR design, the dedicated PHY-SR requires similar features that supported in Semi-Persistent Scheduling (SPS). Therefore, SPS is a better alternative to dedicated PHY-SR. We discuss more details of the SPS design in the next section. </w:t>
      </w:r>
    </w:p>
    <w:p w14:paraId="0CB84073" w14:textId="50B671B1" w:rsidR="00E16C52" w:rsidRPr="0010683E" w:rsidRDefault="00E16C52" w:rsidP="00E16C52">
      <w:pPr>
        <w:numPr>
          <w:ilvl w:val="0"/>
          <w:numId w:val="24"/>
        </w:numPr>
        <w:jc w:val="both"/>
        <w:rPr>
          <w:b/>
          <w:i/>
          <w:sz w:val="20"/>
          <w:szCs w:val="20"/>
        </w:rPr>
      </w:pPr>
      <w:r w:rsidRPr="0010683E">
        <w:rPr>
          <w:b/>
          <w:i/>
          <w:sz w:val="20"/>
          <w:szCs w:val="20"/>
        </w:rPr>
        <w:t xml:space="preserve">  </w:t>
      </w:r>
      <w:bookmarkStart w:id="27" w:name="_Ref513572189"/>
      <w:r w:rsidRPr="0010683E">
        <w:rPr>
          <w:b/>
          <w:i/>
          <w:sz w:val="20"/>
          <w:szCs w:val="20"/>
        </w:rPr>
        <w:t xml:space="preserve">In order to have </w:t>
      </w:r>
      <w:r w:rsidR="000D66C2" w:rsidRPr="0010683E">
        <w:rPr>
          <w:b/>
          <w:i/>
          <w:sz w:val="20"/>
          <w:szCs w:val="20"/>
        </w:rPr>
        <w:t xml:space="preserve">a functional design of dedicated SR in NB-IoT, some features from SPS </w:t>
      </w:r>
      <w:r w:rsidR="004C1578" w:rsidRPr="0010683E">
        <w:rPr>
          <w:b/>
          <w:i/>
          <w:sz w:val="20"/>
          <w:szCs w:val="20"/>
        </w:rPr>
        <w:t>needs to be included to dedicated SR design, which makes dedicated SR unnecessary if SPS is introduced</w:t>
      </w:r>
      <w:r w:rsidRPr="0010683E">
        <w:rPr>
          <w:b/>
          <w:i/>
          <w:sz w:val="20"/>
          <w:szCs w:val="20"/>
        </w:rPr>
        <w:t>.</w:t>
      </w:r>
      <w:bookmarkEnd w:id="27"/>
      <w:r w:rsidRPr="0010683E">
        <w:rPr>
          <w:b/>
          <w:i/>
          <w:sz w:val="20"/>
          <w:szCs w:val="20"/>
        </w:rPr>
        <w:t xml:space="preserve"> </w:t>
      </w:r>
    </w:p>
    <w:p w14:paraId="48552104" w14:textId="77777777" w:rsidR="00422649" w:rsidRPr="0010683E" w:rsidRDefault="00CB41B5" w:rsidP="00422649">
      <w:pPr>
        <w:pStyle w:val="Heading2"/>
      </w:pPr>
      <w:r w:rsidRPr="0010683E">
        <w:t>Alternative solutions to dedicated SR</w:t>
      </w:r>
    </w:p>
    <w:p w14:paraId="04E06B20" w14:textId="77777777" w:rsidR="00422649" w:rsidRPr="0010683E" w:rsidRDefault="00422649" w:rsidP="00422649">
      <w:pPr>
        <w:pStyle w:val="Heading3"/>
        <w:keepLines/>
        <w:overflowPunct w:val="0"/>
        <w:autoSpaceDE w:val="0"/>
        <w:autoSpaceDN w:val="0"/>
        <w:adjustRightInd w:val="0"/>
        <w:spacing w:after="180"/>
        <w:textAlignment w:val="baseline"/>
      </w:pPr>
      <w:r w:rsidRPr="0010683E">
        <w:t>BSR and Semi-Persistent Scheduling</w:t>
      </w:r>
    </w:p>
    <w:p w14:paraId="75842D90" w14:textId="36B89723" w:rsidR="009A7A02" w:rsidRPr="0010683E" w:rsidRDefault="009A7A02" w:rsidP="009A7A02">
      <w:pPr>
        <w:spacing w:after="160" w:line="259" w:lineRule="auto"/>
        <w:rPr>
          <w:rFonts w:ascii="Arial" w:eastAsiaTheme="minorEastAsia" w:hAnsi="Arial" w:cs="Arial"/>
          <w:szCs w:val="22"/>
          <w:lang w:eastAsia="zh-CN"/>
        </w:rPr>
      </w:pPr>
      <w:r w:rsidRPr="0010683E">
        <w:rPr>
          <w:rFonts w:ascii="Arial" w:eastAsiaTheme="minorEastAsia" w:hAnsi="Arial" w:cs="Arial"/>
          <w:szCs w:val="22"/>
          <w:lang w:eastAsia="zh-CN"/>
        </w:rPr>
        <w:t>In RAN2#99bis the outcome of the SPS email discussion was the treated and the following was agreed:</w:t>
      </w:r>
    </w:p>
    <w:p w14:paraId="6AD4F202" w14:textId="77777777" w:rsidR="009A7A02" w:rsidRPr="0010683E" w:rsidRDefault="009A7A02" w:rsidP="009A7A02">
      <w:pPr>
        <w:numPr>
          <w:ilvl w:val="0"/>
          <w:numId w:val="25"/>
        </w:numPr>
        <w:spacing w:before="60" w:after="0" w:line="259" w:lineRule="auto"/>
        <w:rPr>
          <w:rFonts w:ascii="Arial" w:hAnsi="Arial"/>
          <w:b/>
          <w:sz w:val="20"/>
          <w:lang w:val="en-GB" w:eastAsia="en-GB"/>
        </w:rPr>
      </w:pPr>
      <w:r w:rsidRPr="0010683E">
        <w:rPr>
          <w:rFonts w:ascii="Arial" w:hAnsi="Arial"/>
          <w:b/>
          <w:sz w:val="20"/>
          <w:lang w:val="en-GB" w:eastAsia="en-GB"/>
        </w:rPr>
        <w:t xml:space="preserve">From R2 perspective it seems feasible to design SPS as an alternative to PUCCH for D-SR (+BSR) in connected mode. However, there may be performance differences between SPS and Physical Layer solution, e.g. overhead, which will not be evaluated in R2. </w:t>
      </w:r>
    </w:p>
    <w:p w14:paraId="06552AF2" w14:textId="77777777" w:rsidR="009A7A02" w:rsidRPr="0010683E" w:rsidRDefault="009A7A02" w:rsidP="009A7A02">
      <w:pPr>
        <w:numPr>
          <w:ilvl w:val="0"/>
          <w:numId w:val="25"/>
        </w:numPr>
        <w:spacing w:before="60" w:after="0" w:line="259" w:lineRule="auto"/>
        <w:rPr>
          <w:rFonts w:ascii="Arial" w:hAnsi="Arial"/>
          <w:b/>
          <w:sz w:val="20"/>
          <w:lang w:val="en-GB" w:eastAsia="en-GB"/>
        </w:rPr>
      </w:pPr>
      <w:r w:rsidRPr="0010683E">
        <w:rPr>
          <w:rFonts w:ascii="Arial" w:hAnsi="Arial"/>
          <w:b/>
          <w:sz w:val="20"/>
          <w:lang w:val="en-GB" w:eastAsia="en-GB"/>
        </w:rPr>
        <w:t xml:space="preserve">R2 leave it to R1 to decide what to do, e.g. whether to develop a physical channel for D-SR, or request R2 to develop a SPS solution for D-SR (+BSR). </w:t>
      </w:r>
    </w:p>
    <w:p w14:paraId="0C5D2EE7" w14:textId="77777777" w:rsidR="009A7A02" w:rsidRPr="0010683E" w:rsidRDefault="009A7A02" w:rsidP="009A7A02">
      <w:pPr>
        <w:spacing w:after="160" w:line="259" w:lineRule="auto"/>
        <w:rPr>
          <w:rFonts w:asciiTheme="minorHAnsi" w:eastAsiaTheme="minorEastAsia" w:hAnsiTheme="minorHAnsi" w:cstheme="minorBidi"/>
          <w:szCs w:val="22"/>
          <w:lang w:eastAsia="zh-CN"/>
        </w:rPr>
      </w:pPr>
    </w:p>
    <w:p w14:paraId="6DDD151A" w14:textId="77777777" w:rsidR="009A7A02" w:rsidRPr="0010683E" w:rsidRDefault="009A7A02" w:rsidP="009A7A02">
      <w:pPr>
        <w:spacing w:after="160" w:line="259" w:lineRule="auto"/>
        <w:rPr>
          <w:rFonts w:ascii="Arial" w:eastAsiaTheme="minorEastAsia" w:hAnsi="Arial" w:cs="Arial"/>
          <w:szCs w:val="22"/>
          <w:lang w:eastAsia="zh-CN"/>
        </w:rPr>
      </w:pPr>
      <w:r w:rsidRPr="0010683E">
        <w:rPr>
          <w:rFonts w:ascii="Arial" w:eastAsiaTheme="minorEastAsia" w:hAnsi="Arial" w:cs="Arial"/>
          <w:szCs w:val="22"/>
          <w:lang w:eastAsia="zh-CN"/>
        </w:rPr>
        <w:t>In RAN2#101 the following was agreed related to this topic:</w:t>
      </w:r>
    </w:p>
    <w:p w14:paraId="557F87B2" w14:textId="77777777" w:rsidR="009A7A02" w:rsidRPr="0010683E" w:rsidRDefault="009A7A02" w:rsidP="009A7A02">
      <w:pPr>
        <w:numPr>
          <w:ilvl w:val="0"/>
          <w:numId w:val="25"/>
        </w:numPr>
        <w:spacing w:before="60" w:after="0" w:line="259" w:lineRule="auto"/>
        <w:rPr>
          <w:rFonts w:ascii="Arial" w:hAnsi="Arial"/>
          <w:b/>
          <w:sz w:val="20"/>
          <w:lang w:val="en-GB" w:eastAsia="en-GB"/>
        </w:rPr>
      </w:pPr>
      <w:r w:rsidRPr="0010683E">
        <w:rPr>
          <w:rFonts w:ascii="Arial" w:hAnsi="Arial"/>
          <w:b/>
          <w:sz w:val="20"/>
          <w:lang w:val="en-GB" w:eastAsia="en-GB"/>
        </w:rPr>
        <w:t xml:space="preserve">Will not support Connected mode SPS for Rel-15, except for UL SPS for SR/BSR if RAN1 requests this (as earlier indicated in LS). </w:t>
      </w:r>
    </w:p>
    <w:p w14:paraId="18859E3E" w14:textId="77777777" w:rsidR="009A7A02" w:rsidRPr="0010683E" w:rsidRDefault="009A7A02" w:rsidP="009A7A02">
      <w:pPr>
        <w:tabs>
          <w:tab w:val="left" w:pos="1622"/>
        </w:tabs>
        <w:spacing w:after="0" w:line="259" w:lineRule="auto"/>
        <w:ind w:left="1622" w:hanging="363"/>
        <w:rPr>
          <w:rFonts w:asciiTheme="minorHAnsi" w:hAnsiTheme="minorHAnsi" w:cstheme="minorBidi"/>
          <w:lang w:val="en-GB" w:eastAsia="en-GB"/>
        </w:rPr>
      </w:pPr>
    </w:p>
    <w:p w14:paraId="307A67D8" w14:textId="2F7168D0" w:rsidR="00496E71" w:rsidRPr="0010683E" w:rsidRDefault="009A7A02" w:rsidP="009A7A02">
      <w:pPr>
        <w:spacing w:after="160" w:line="259" w:lineRule="auto"/>
        <w:jc w:val="both"/>
        <w:rPr>
          <w:rFonts w:ascii="Arial" w:hAnsi="Arial" w:cs="Arial"/>
          <w:sz w:val="20"/>
          <w:szCs w:val="20"/>
          <w:lang w:val="en-GB"/>
        </w:rPr>
      </w:pPr>
      <w:r w:rsidRPr="0010683E">
        <w:rPr>
          <w:rFonts w:ascii="Arial" w:eastAsiaTheme="minorEastAsia" w:hAnsi="Arial" w:cs="Arial"/>
          <w:szCs w:val="22"/>
          <w:lang w:eastAsia="zh-CN"/>
        </w:rPr>
        <w:t xml:space="preserve">From RAN2 agreements we can see that RAN1 needs to study whether UL SPS can be used for SR/BRS reporting. In this contribution, we further discuss this issue. </w:t>
      </w:r>
      <w:r w:rsidR="00E27C29" w:rsidRPr="0010683E">
        <w:rPr>
          <w:rFonts w:ascii="Arial" w:hAnsi="Arial" w:cs="Arial"/>
          <w:sz w:val="20"/>
          <w:szCs w:val="20"/>
          <w:lang w:val="en-GB"/>
        </w:rPr>
        <w:t>Based on the RAN2 agreement, we further discuss the use of</w:t>
      </w:r>
      <w:r w:rsidR="0062144B" w:rsidRPr="0010683E">
        <w:rPr>
          <w:rFonts w:ascii="Arial" w:hAnsi="Arial" w:cs="Arial"/>
          <w:sz w:val="20"/>
          <w:szCs w:val="20"/>
          <w:lang w:val="en-GB"/>
        </w:rPr>
        <w:t xml:space="preserve"> Semi-Persistent Scheduling (SPS) instead of a dedicated PHY SR. </w:t>
      </w:r>
      <w:r w:rsidR="00496E71" w:rsidRPr="0010683E">
        <w:rPr>
          <w:rFonts w:ascii="Arial" w:hAnsi="Arial" w:cs="Arial"/>
          <w:sz w:val="20"/>
          <w:szCs w:val="20"/>
          <w:lang w:val="en-GB"/>
        </w:rPr>
        <w:t>In the current NB-IoT design, BSR is supported.  The eNB can poll the UE to identify whether a UE requires a UL grant (i.e. the UE is configured to provide a BSR after a certain timer and the eNB can as it sees fit provide the UE with UL grants to control when and how these BSRs are received)</w:t>
      </w:r>
      <w:r w:rsidR="006079D4" w:rsidRPr="0010683E">
        <w:rPr>
          <w:rFonts w:ascii="Arial" w:hAnsi="Arial" w:cs="Arial"/>
          <w:sz w:val="20"/>
          <w:szCs w:val="20"/>
          <w:lang w:val="en-GB"/>
        </w:rPr>
        <w:t xml:space="preserve"> or the UE triggers a random access procedure when there is no uplink resources to transmit the MAC CE</w:t>
      </w:r>
      <w:r w:rsidR="00496E71" w:rsidRPr="0010683E">
        <w:rPr>
          <w:rFonts w:ascii="Arial" w:hAnsi="Arial" w:cs="Arial"/>
          <w:sz w:val="20"/>
          <w:szCs w:val="20"/>
          <w:lang w:val="en-GB"/>
        </w:rPr>
        <w:t xml:space="preserve">. This is seen to be sufficient based on the traffic model assumed by NB-IoT, and if a UE requires urgent UL resources, e.g., to send an alarm type of exceptional report, it can </w:t>
      </w:r>
      <w:r w:rsidR="000A70D7" w:rsidRPr="0010683E">
        <w:rPr>
          <w:rFonts w:ascii="Arial" w:hAnsi="Arial" w:cs="Arial"/>
          <w:sz w:val="20"/>
          <w:szCs w:val="20"/>
          <w:lang w:val="en-GB"/>
        </w:rPr>
        <w:t xml:space="preserve">only </w:t>
      </w:r>
      <w:r w:rsidR="00496E71" w:rsidRPr="0010683E">
        <w:rPr>
          <w:rFonts w:ascii="Arial" w:hAnsi="Arial" w:cs="Arial"/>
          <w:sz w:val="20"/>
          <w:szCs w:val="20"/>
          <w:lang w:val="en-GB"/>
        </w:rPr>
        <w:t>initiate NPRACH transmission</w:t>
      </w:r>
      <w:r w:rsidR="009F6594" w:rsidRPr="0010683E">
        <w:rPr>
          <w:rFonts w:ascii="Arial" w:hAnsi="Arial" w:cs="Arial"/>
          <w:sz w:val="20"/>
          <w:szCs w:val="20"/>
          <w:lang w:val="en-GB"/>
        </w:rPr>
        <w:t xml:space="preserve"> as discussed in Section 2</w:t>
      </w:r>
      <w:r w:rsidR="00496E71" w:rsidRPr="0010683E">
        <w:rPr>
          <w:rFonts w:ascii="Arial" w:hAnsi="Arial" w:cs="Arial"/>
          <w:sz w:val="20"/>
          <w:szCs w:val="20"/>
          <w:lang w:val="en-GB"/>
        </w:rPr>
        <w:t xml:space="preserve">. </w:t>
      </w:r>
    </w:p>
    <w:p w14:paraId="74896712" w14:textId="44A91B89" w:rsidR="006079D4" w:rsidRPr="0010683E" w:rsidRDefault="00496E71" w:rsidP="006079D4">
      <w:pPr>
        <w:pStyle w:val="Caption"/>
        <w:jc w:val="both"/>
        <w:rPr>
          <w:rFonts w:ascii="Arial" w:hAnsi="Arial" w:cs="Arial"/>
          <w:lang w:val="en-GB"/>
        </w:rPr>
      </w:pPr>
      <w:r w:rsidRPr="0010683E">
        <w:rPr>
          <w:rFonts w:ascii="Arial" w:hAnsi="Arial" w:cs="Arial"/>
          <w:b w:val="0"/>
          <w:bCs w:val="0"/>
          <w:lang w:val="en-GB"/>
        </w:rPr>
        <w:t>One of the concerns of using BSR is the excessive overhead</w:t>
      </w:r>
      <w:r w:rsidR="00614BD9" w:rsidRPr="0010683E">
        <w:rPr>
          <w:rFonts w:ascii="Arial" w:hAnsi="Arial" w:cs="Arial"/>
          <w:b w:val="0"/>
          <w:bCs w:val="0"/>
          <w:lang w:val="en-GB"/>
        </w:rPr>
        <w:t xml:space="preserve"> of transmitting the MAC CE</w:t>
      </w:r>
      <w:r w:rsidRPr="0010683E">
        <w:rPr>
          <w:rFonts w:ascii="Arial" w:hAnsi="Arial" w:cs="Arial"/>
          <w:b w:val="0"/>
          <w:bCs w:val="0"/>
          <w:lang w:val="en-GB"/>
        </w:rPr>
        <w:t xml:space="preserve">, and therefore it is </w:t>
      </w:r>
      <w:r w:rsidR="006079D4" w:rsidRPr="0010683E">
        <w:rPr>
          <w:rFonts w:ascii="Arial" w:hAnsi="Arial" w:cs="Arial"/>
          <w:b w:val="0"/>
          <w:bCs w:val="0"/>
          <w:lang w:val="en-GB"/>
        </w:rPr>
        <w:t>preferred</w:t>
      </w:r>
      <w:r w:rsidRPr="0010683E">
        <w:rPr>
          <w:rFonts w:ascii="Arial" w:hAnsi="Arial" w:cs="Arial"/>
          <w:b w:val="0"/>
          <w:bCs w:val="0"/>
          <w:lang w:val="en-GB"/>
        </w:rPr>
        <w:t xml:space="preserve"> that dedicated SR to be used instead for the UE to request UL resource. However, after the UE send dedicated SR, it still needs to report its buffer status in the subsequent UL messages for the eNB to understand what is the proper UL grant size. Therefore, using the dedicated SR cannot significant</w:t>
      </w:r>
      <w:r w:rsidR="00FA3BEF" w:rsidRPr="0010683E">
        <w:rPr>
          <w:rFonts w:ascii="Arial" w:hAnsi="Arial" w:cs="Arial"/>
          <w:b w:val="0"/>
          <w:bCs w:val="0"/>
          <w:lang w:val="en-GB"/>
        </w:rPr>
        <w:t>ly</w:t>
      </w:r>
      <w:r w:rsidRPr="0010683E">
        <w:rPr>
          <w:rFonts w:ascii="Arial" w:hAnsi="Arial" w:cs="Arial"/>
          <w:b w:val="0"/>
          <w:bCs w:val="0"/>
          <w:lang w:val="en-GB"/>
        </w:rPr>
        <w:t xml:space="preserve"> reduce the overhead of sending</w:t>
      </w:r>
      <w:r w:rsidR="00614BD9" w:rsidRPr="0010683E">
        <w:rPr>
          <w:rFonts w:ascii="Arial" w:hAnsi="Arial" w:cs="Arial"/>
          <w:b w:val="0"/>
          <w:bCs w:val="0"/>
          <w:lang w:val="en-GB"/>
        </w:rPr>
        <w:t xml:space="preserve"> the MAC CE</w:t>
      </w:r>
      <w:r w:rsidRPr="0010683E">
        <w:rPr>
          <w:rFonts w:ascii="Arial" w:hAnsi="Arial" w:cs="Arial"/>
          <w:b w:val="0"/>
          <w:bCs w:val="0"/>
          <w:lang w:val="en-GB"/>
        </w:rPr>
        <w:t xml:space="preserve">. </w:t>
      </w:r>
      <w:r w:rsidR="008004C0" w:rsidRPr="0010683E">
        <w:rPr>
          <w:rFonts w:ascii="Arial" w:hAnsi="Arial" w:cs="Arial"/>
          <w:b w:val="0"/>
          <w:bCs w:val="0"/>
          <w:lang w:val="en-GB"/>
        </w:rPr>
        <w:t>This since</w:t>
      </w:r>
      <w:r w:rsidR="00422649" w:rsidRPr="0010683E">
        <w:rPr>
          <w:rFonts w:ascii="Arial" w:hAnsi="Arial" w:cs="Arial"/>
          <w:b w:val="0"/>
          <w:bCs w:val="0"/>
          <w:lang w:val="en-GB"/>
        </w:rPr>
        <w:t>, the SR is just a flag and in a way an intermediate step to achiev</w:t>
      </w:r>
      <w:r w:rsidR="008004C0" w:rsidRPr="0010683E">
        <w:rPr>
          <w:rFonts w:ascii="Arial" w:hAnsi="Arial" w:cs="Arial"/>
          <w:b w:val="0"/>
          <w:bCs w:val="0"/>
          <w:lang w:val="en-GB"/>
        </w:rPr>
        <w:t>e</w:t>
      </w:r>
      <w:r w:rsidR="00422649" w:rsidRPr="0010683E">
        <w:rPr>
          <w:rFonts w:ascii="Arial" w:hAnsi="Arial" w:cs="Arial"/>
          <w:b w:val="0"/>
          <w:bCs w:val="0"/>
          <w:lang w:val="en-GB"/>
        </w:rPr>
        <w:t xml:space="preserve"> an UL grant with which the UE can transmit the full BSR in order for the eNB to give it an appropriate UL grant for the transmission of the user-plane payload. That is, it would be even better if the eNB would straight away receive BSRs from the UEs that remain in RRC_CONNECTED. There are periodic BSRs and regular BSRs. To minimize control signalling overhead it is not desired that UEs periodically report zero uplink buffer and </w:t>
      </w:r>
      <w:r w:rsidR="00422649" w:rsidRPr="0010683E">
        <w:rPr>
          <w:rFonts w:ascii="Arial" w:hAnsi="Arial" w:cs="Arial"/>
          <w:b w:val="0"/>
          <w:bCs w:val="0"/>
          <w:lang w:val="en-GB"/>
        </w:rPr>
        <w:lastRenderedPageBreak/>
        <w:t>instead th</w:t>
      </w:r>
      <w:r w:rsidR="00C709AA" w:rsidRPr="0010683E">
        <w:rPr>
          <w:rFonts w:ascii="Arial" w:hAnsi="Arial" w:cs="Arial"/>
          <w:b w:val="0"/>
          <w:bCs w:val="0"/>
          <w:lang w:val="en-GB"/>
        </w:rPr>
        <w:t>e</w:t>
      </w:r>
      <w:r w:rsidR="00422649" w:rsidRPr="0010683E">
        <w:rPr>
          <w:rFonts w:ascii="Arial" w:hAnsi="Arial" w:cs="Arial"/>
          <w:b w:val="0"/>
          <w:bCs w:val="0"/>
          <w:lang w:val="en-GB"/>
        </w:rPr>
        <w:t xml:space="preserve"> BSR is only triggered when new data arrives. BSR is supported for NB-IoT but only short BSR and since there is no equivalent PUCCH for NB-IoT the BSR will always trigger a </w:t>
      </w:r>
      <w:r w:rsidR="00614BD9" w:rsidRPr="0010683E">
        <w:rPr>
          <w:rFonts w:ascii="Arial" w:hAnsi="Arial" w:cs="Arial"/>
          <w:b w:val="0"/>
          <w:bCs w:val="0"/>
          <w:lang w:val="en-GB"/>
        </w:rPr>
        <w:t>random a</w:t>
      </w:r>
      <w:r w:rsidR="00422649" w:rsidRPr="0010683E">
        <w:rPr>
          <w:rFonts w:ascii="Arial" w:hAnsi="Arial" w:cs="Arial"/>
          <w:b w:val="0"/>
          <w:bCs w:val="0"/>
          <w:lang w:val="en-GB"/>
        </w:rPr>
        <w:t>ccess unless the UE already has an UL grant.</w:t>
      </w:r>
    </w:p>
    <w:p w14:paraId="56441C77" w14:textId="77777777" w:rsidR="006079D4" w:rsidRPr="0010683E" w:rsidRDefault="006079D4" w:rsidP="006079D4">
      <w:pPr>
        <w:numPr>
          <w:ilvl w:val="0"/>
          <w:numId w:val="24"/>
        </w:numPr>
        <w:jc w:val="both"/>
        <w:rPr>
          <w:b/>
          <w:i/>
          <w:sz w:val="20"/>
          <w:szCs w:val="20"/>
        </w:rPr>
      </w:pPr>
      <w:r w:rsidRPr="0010683E">
        <w:rPr>
          <w:b/>
          <w:i/>
          <w:sz w:val="20"/>
          <w:szCs w:val="20"/>
        </w:rPr>
        <w:t xml:space="preserve">  </w:t>
      </w:r>
      <w:bookmarkStart w:id="28" w:name="_Ref490045327"/>
      <w:r w:rsidRPr="0010683E">
        <w:rPr>
          <w:b/>
          <w:i/>
          <w:sz w:val="20"/>
          <w:szCs w:val="20"/>
        </w:rPr>
        <w:t>BSR is already supported and SR is just an intermediate step to transmitting BSR.</w:t>
      </w:r>
      <w:bookmarkEnd w:id="28"/>
    </w:p>
    <w:p w14:paraId="6F5FE4A7" w14:textId="0AD32DAE" w:rsidR="00422649" w:rsidRPr="0010683E" w:rsidRDefault="00422649" w:rsidP="009A7A02">
      <w:pPr>
        <w:pStyle w:val="BodyText"/>
        <w:rPr>
          <w:i/>
        </w:rPr>
      </w:pPr>
      <w:r w:rsidRPr="0010683E">
        <w:t xml:space="preserve">However, the problem is that the </w:t>
      </w:r>
      <w:r w:rsidR="00FA3BEF" w:rsidRPr="0010683E">
        <w:t xml:space="preserve">regular </w:t>
      </w:r>
      <w:r w:rsidRPr="0010683E">
        <w:t xml:space="preserve">BSR will as in Rel-13 operation trigger a </w:t>
      </w:r>
      <w:r w:rsidR="00614BD9" w:rsidRPr="0010683E">
        <w:t>random access</w:t>
      </w:r>
      <w:r w:rsidRPr="0010683E">
        <w:t xml:space="preserve"> procedure since there is no uplink resources to transmit the MAC CE. UL SPS could</w:t>
      </w:r>
      <w:r w:rsidR="009A7A02" w:rsidRPr="0010683E">
        <w:t xml:space="preserve">, </w:t>
      </w:r>
      <w:r w:rsidRPr="0010683E">
        <w:t>however</w:t>
      </w:r>
      <w:r w:rsidR="009A7A02" w:rsidRPr="0010683E">
        <w:t>,</w:t>
      </w:r>
      <w:r w:rsidRPr="0010683E">
        <w:t xml:space="preserve"> be used for this. </w:t>
      </w:r>
    </w:p>
    <w:p w14:paraId="4CD3C0A5" w14:textId="6738FC74" w:rsidR="00422649" w:rsidRPr="0010683E" w:rsidRDefault="00422649" w:rsidP="00422649">
      <w:pPr>
        <w:pStyle w:val="BodyText"/>
      </w:pPr>
      <w:r w:rsidRPr="0010683E">
        <w:t xml:space="preserve">With the </w:t>
      </w:r>
      <w:r w:rsidRPr="0010683E">
        <w:rPr>
          <w:i/>
        </w:rPr>
        <w:t>skipUplink</w:t>
      </w:r>
      <w:r w:rsidRPr="0010683E">
        <w:t xml:space="preserve">-feature introduced in Rel-14, UEs would not have to transmit anything (i.e. padding) unless new data arrives in the UL buffer and a BSR MAC CE has been generated. That is, exactly like a dedicated new SR signal </w:t>
      </w:r>
      <w:r w:rsidR="00FC6986" w:rsidRPr="0010683E">
        <w:t>but without the intermediate/extra step of transmitting the SR (1 UL + 1 DL). T</w:t>
      </w:r>
      <w:r w:rsidRPr="0010683E">
        <w:t>here would be no increase in UE power consumption when not used.</w:t>
      </w:r>
    </w:p>
    <w:p w14:paraId="73E12319" w14:textId="64E1E60E" w:rsidR="00422649" w:rsidRPr="0010683E" w:rsidRDefault="00422649" w:rsidP="00422649">
      <w:pPr>
        <w:pStyle w:val="BodyText"/>
        <w:rPr>
          <w:rFonts w:eastAsia="MS Mincho"/>
          <w:i/>
          <w:lang w:eastAsia="ja-JP"/>
        </w:rPr>
      </w:pPr>
      <w:r w:rsidRPr="0010683E">
        <w:t xml:space="preserve">Further, the SPS grant is cancelled once the </w:t>
      </w:r>
      <w:r w:rsidRPr="0010683E">
        <w:rPr>
          <w:i/>
          <w:noProof/>
        </w:rPr>
        <w:t xml:space="preserve">timeAlignmentTimer </w:t>
      </w:r>
      <w:r w:rsidRPr="0010683E">
        <w:rPr>
          <w:noProof/>
        </w:rPr>
        <w:t>expires</w:t>
      </w:r>
      <w:r w:rsidR="00CC38D5" w:rsidRPr="0010683E">
        <w:rPr>
          <w:noProof/>
        </w:rPr>
        <w:t>, which is the same as SR</w:t>
      </w:r>
      <w:r w:rsidRPr="0010683E">
        <w:rPr>
          <w:noProof/>
        </w:rPr>
        <w:t>. That is, once the UE is no longer considered to be uplink time aligned the SPS grant will be release</w:t>
      </w:r>
      <w:r w:rsidR="00614BD9" w:rsidRPr="0010683E">
        <w:rPr>
          <w:noProof/>
        </w:rPr>
        <w:t>d and the UE reverts to using random access</w:t>
      </w:r>
      <w:r w:rsidRPr="0010683E">
        <w:rPr>
          <w:noProof/>
        </w:rPr>
        <w:t xml:space="preserve"> when SR is triggered as agreed by RAN1 (“</w:t>
      </w:r>
      <w:r w:rsidRPr="0010683E">
        <w:rPr>
          <w:rFonts w:eastAsia="MS Mincho"/>
          <w:i/>
          <w:lang w:val="en-US" w:eastAsia="ja-JP"/>
        </w:rPr>
        <w:t xml:space="preserve">SR should only be used when an NB-IoT </w:t>
      </w:r>
      <w:r w:rsidRPr="0010683E">
        <w:rPr>
          <w:rFonts w:eastAsia="MS Mincho"/>
          <w:i/>
          <w:lang w:eastAsia="ja-JP"/>
        </w:rPr>
        <w:t xml:space="preserve">UE is in uplink sync in RRC connected mode”). </w:t>
      </w:r>
    </w:p>
    <w:p w14:paraId="24F25B30" w14:textId="77777777" w:rsidR="00734CE6" w:rsidRPr="0010683E" w:rsidRDefault="00734CE6" w:rsidP="00734CE6">
      <w:pPr>
        <w:pStyle w:val="BodyText"/>
      </w:pPr>
      <w:r w:rsidRPr="0010683E">
        <w:rPr>
          <w:rFonts w:eastAsia="MS Mincho"/>
          <w:lang w:eastAsia="ja-JP"/>
        </w:rPr>
        <w:t xml:space="preserve">In the same way as for a dedicated physical SR-signal, very frequent SPS resources (i.e. short </w:t>
      </w:r>
      <w:r w:rsidRPr="0010683E">
        <w:rPr>
          <w:i/>
        </w:rPr>
        <w:t>semiPersistSchedIntervalUL</w:t>
      </w:r>
      <w:r w:rsidRPr="0010683E">
        <w:t>) would lead to an unacceptably high system overhead. It is likely that the operator configures the network based on the expected traffic to optimize for latency (short interval) or maximum system capacity (long interval). In case the traffic is expected to occur very seldom, the UE would use RA when a SR is triggered as in Rel-13 operation. (Since the RA procedure is initialized immediately it is questionable if a new dedicated physical SR-signal would have any latency advantage for SR resource periodicities with acceptable system overhead. The latter would have reduced signalling but on the other hand need to wait for the next upcoming SR resource, assuming the same periodicity for NPRACH and SR resources).</w:t>
      </w:r>
    </w:p>
    <w:p w14:paraId="7F9F9770" w14:textId="5F68545A" w:rsidR="00422649" w:rsidRPr="0010683E" w:rsidRDefault="00422649" w:rsidP="00422649">
      <w:pPr>
        <w:pStyle w:val="BodyText"/>
      </w:pPr>
      <w:r w:rsidRPr="0010683E">
        <w:t>Note that the UE power consumption reduction with this approach would be larger than using a dedicated physical SR-signal</w:t>
      </w:r>
      <w:r w:rsidR="009F6594" w:rsidRPr="0010683E">
        <w:t>,</w:t>
      </w:r>
      <w:r w:rsidRPr="0010683E">
        <w:t xml:space="preserve"> since the intermediate step of the SR is omitted as indicated in </w:t>
      </w:r>
      <w:r w:rsidRPr="0010683E">
        <w:fldChar w:fldCharType="begin"/>
      </w:r>
      <w:r w:rsidRPr="0010683E">
        <w:instrText xml:space="preserve"> REF _Ref488315303 \h </w:instrText>
      </w:r>
      <w:r w:rsidR="0010683E">
        <w:instrText xml:space="preserve"> \* MERGEFORMAT </w:instrText>
      </w:r>
      <w:r w:rsidRPr="0010683E">
        <w:fldChar w:fldCharType="separate"/>
      </w:r>
      <w:r w:rsidR="0010683E" w:rsidRPr="0010683E">
        <w:rPr>
          <w:rFonts w:cs="Arial"/>
        </w:rPr>
        <w:t xml:space="preserve">Figure </w:t>
      </w:r>
      <w:r w:rsidR="0010683E" w:rsidRPr="0010683E">
        <w:rPr>
          <w:rFonts w:cs="Arial"/>
          <w:noProof/>
        </w:rPr>
        <w:t>3</w:t>
      </w:r>
      <w:r w:rsidRPr="0010683E">
        <w:fldChar w:fldCharType="end"/>
      </w:r>
      <w:r w:rsidRPr="0010683E">
        <w:t xml:space="preserve"> below.</w:t>
      </w:r>
    </w:p>
    <w:p w14:paraId="28818EC3" w14:textId="07BDBDE1" w:rsidR="00B746C4" w:rsidRPr="0010683E" w:rsidRDefault="00B746C4" w:rsidP="0060434B">
      <w:pPr>
        <w:pStyle w:val="ListParagraph"/>
        <w:numPr>
          <w:ilvl w:val="0"/>
          <w:numId w:val="24"/>
        </w:numPr>
        <w:rPr>
          <w:rFonts w:ascii="Times New Roman" w:eastAsia="MS Mincho" w:hAnsi="Times New Roman"/>
          <w:b/>
          <w:i/>
          <w:lang w:val="en-US" w:eastAsia="ja-JP"/>
        </w:rPr>
      </w:pPr>
      <w:r w:rsidRPr="0010683E">
        <w:rPr>
          <w:b/>
          <w:i/>
        </w:rPr>
        <w:t xml:space="preserve">  </w:t>
      </w:r>
      <w:bookmarkStart w:id="29" w:name="_Ref490045343"/>
      <w:r w:rsidR="0060434B" w:rsidRPr="0010683E">
        <w:rPr>
          <w:rFonts w:ascii="Times New Roman" w:eastAsia="MS Mincho" w:hAnsi="Times New Roman"/>
          <w:b/>
          <w:i/>
          <w:lang w:val="en-US" w:eastAsia="ja-JP"/>
        </w:rPr>
        <w:t>Regular BSR with SPS &amp; skipUplink, and appending Scheduling Request to HARQ-ACK, and RA, sufficiently cover the most important use cases considered in Rel-15.</w:t>
      </w:r>
      <w:bookmarkEnd w:id="29"/>
    </w:p>
    <w:p w14:paraId="0D4E980C" w14:textId="77777777" w:rsidR="00422649" w:rsidRPr="0010683E" w:rsidRDefault="00422649" w:rsidP="00422649">
      <w:pPr>
        <w:pStyle w:val="BodyText"/>
        <w:rPr>
          <w:lang w:val="en-US"/>
        </w:rPr>
      </w:pPr>
    </w:p>
    <w:p w14:paraId="1B2BC998" w14:textId="77777777" w:rsidR="00422649" w:rsidRPr="0010683E" w:rsidRDefault="00422649" w:rsidP="00B746C4">
      <w:pPr>
        <w:pStyle w:val="Caption"/>
        <w:jc w:val="center"/>
      </w:pPr>
      <w:r w:rsidRPr="0010683E">
        <w:rPr>
          <w:noProof/>
          <w:lang w:eastAsia="zh-CN"/>
        </w:rPr>
        <w:drawing>
          <wp:inline distT="0" distB="0" distL="0" distR="0" wp14:anchorId="78F9204F" wp14:editId="08596BD1">
            <wp:extent cx="2543810" cy="2085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3810" cy="2085975"/>
                    </a:xfrm>
                    <a:prstGeom prst="rect">
                      <a:avLst/>
                    </a:prstGeom>
                    <a:noFill/>
                  </pic:spPr>
                </pic:pic>
              </a:graphicData>
            </a:graphic>
          </wp:inline>
        </w:drawing>
      </w:r>
    </w:p>
    <w:p w14:paraId="79E19FC3" w14:textId="349399D7" w:rsidR="00422649" w:rsidRPr="0010683E" w:rsidRDefault="00422649" w:rsidP="00B746C4">
      <w:pPr>
        <w:pStyle w:val="Caption"/>
        <w:jc w:val="center"/>
        <w:rPr>
          <w:rFonts w:ascii="Arial" w:hAnsi="Arial" w:cs="Arial"/>
        </w:rPr>
      </w:pPr>
      <w:bookmarkStart w:id="30" w:name="_Ref488315303"/>
      <w:r w:rsidRPr="0010683E">
        <w:rPr>
          <w:rFonts w:ascii="Arial" w:hAnsi="Arial" w:cs="Arial"/>
        </w:rPr>
        <w:t xml:space="preserve">Figure </w:t>
      </w:r>
      <w:r w:rsidRPr="0010683E">
        <w:rPr>
          <w:rFonts w:ascii="Arial" w:hAnsi="Arial" w:cs="Arial"/>
        </w:rPr>
        <w:fldChar w:fldCharType="begin"/>
      </w:r>
      <w:r w:rsidRPr="0010683E">
        <w:rPr>
          <w:rFonts w:ascii="Arial" w:hAnsi="Arial" w:cs="Arial"/>
        </w:rPr>
        <w:instrText xml:space="preserve"> SEQ Figure \* ARABIC </w:instrText>
      </w:r>
      <w:r w:rsidRPr="0010683E">
        <w:rPr>
          <w:rFonts w:ascii="Arial" w:hAnsi="Arial" w:cs="Arial"/>
        </w:rPr>
        <w:fldChar w:fldCharType="separate"/>
      </w:r>
      <w:r w:rsidR="0010683E" w:rsidRPr="0010683E">
        <w:rPr>
          <w:rFonts w:ascii="Arial" w:hAnsi="Arial" w:cs="Arial"/>
          <w:noProof/>
        </w:rPr>
        <w:t>3</w:t>
      </w:r>
      <w:r w:rsidRPr="0010683E">
        <w:rPr>
          <w:rFonts w:ascii="Arial" w:hAnsi="Arial" w:cs="Arial"/>
        </w:rPr>
        <w:fldChar w:fldCharType="end"/>
      </w:r>
      <w:bookmarkEnd w:id="30"/>
      <w:r w:rsidRPr="0010683E">
        <w:rPr>
          <w:rFonts w:ascii="Arial" w:hAnsi="Arial" w:cs="Arial"/>
        </w:rPr>
        <w:t xml:space="preserve"> Signal reduction of BSR only compared to physical signal</w:t>
      </w:r>
    </w:p>
    <w:p w14:paraId="5FBAE9FC" w14:textId="619BDB7E" w:rsidR="00422649" w:rsidRPr="0010683E" w:rsidRDefault="00422649" w:rsidP="00422649">
      <w:pPr>
        <w:pStyle w:val="Observation"/>
        <w:numPr>
          <w:ilvl w:val="0"/>
          <w:numId w:val="0"/>
        </w:numPr>
        <w:ind w:left="1701"/>
      </w:pPr>
    </w:p>
    <w:p w14:paraId="33404D3C" w14:textId="3C50C9ED" w:rsidR="00734CE6" w:rsidRPr="0010683E" w:rsidRDefault="00734CE6" w:rsidP="00734CE6">
      <w:pPr>
        <w:pStyle w:val="BodyText"/>
      </w:pPr>
      <w:r w:rsidRPr="0010683E">
        <w:t xml:space="preserve">In summary, very high system overhead caused by either very frequent dedicated SR resources or SPS resources is not feasible and, hence, UE power consumption should be the main focus of this WI-objective (latency is further addressed by the early-data WI-objective without any system overhead drawbacks). Here it is proposed that short-lived connections could adequately be addressed by appending SR to HARQ-ACK, long-lived connections with BSR either triggering random access or transmitted with SPS, depending on the expected periodicity of traffic arriving in the buffer. UEs remaining long enough in RRC_CONNECTED such that the </w:t>
      </w:r>
      <w:r w:rsidRPr="0010683E">
        <w:rPr>
          <w:i/>
          <w:noProof/>
        </w:rPr>
        <w:t xml:space="preserve">timeAlignmentTimer </w:t>
      </w:r>
      <w:r w:rsidRPr="0010683E">
        <w:rPr>
          <w:noProof/>
        </w:rPr>
        <w:t>expires</w:t>
      </w:r>
      <w:r w:rsidRPr="0010683E">
        <w:t xml:space="preserve"> would be addressed by random access as in Rel-13 operation. </w:t>
      </w:r>
    </w:p>
    <w:p w14:paraId="4E8AA6E8" w14:textId="4078F01D" w:rsidR="003D2EBB" w:rsidRPr="0010683E" w:rsidRDefault="003D2EBB" w:rsidP="002D0237">
      <w:pPr>
        <w:spacing w:after="0"/>
        <w:jc w:val="both"/>
        <w:rPr>
          <w:rFonts w:ascii="Arial" w:eastAsia="Times New Roman" w:hAnsi="Arial"/>
          <w:sz w:val="20"/>
          <w:szCs w:val="20"/>
          <w:lang w:val="en-GB" w:eastAsia="zh-CN"/>
        </w:rPr>
      </w:pPr>
      <w:r w:rsidRPr="0010683E">
        <w:rPr>
          <w:rFonts w:ascii="Arial" w:eastAsia="Times New Roman" w:hAnsi="Arial"/>
          <w:sz w:val="20"/>
          <w:szCs w:val="20"/>
          <w:lang w:val="en-GB" w:eastAsia="zh-CN"/>
        </w:rPr>
        <w:t xml:space="preserve">Using Rel-13 NPRACH based SR as baseline, we calculated the per UE power consumption for the dedicated SR and using SPS for SR/BSR reporting. Assuming the UE use full power for transmission, i.e., </w:t>
      </w:r>
      <w:r w:rsidR="00D128A7" w:rsidRPr="0010683E">
        <w:rPr>
          <w:rFonts w:ascii="Arial" w:eastAsia="Times New Roman" w:hAnsi="Arial"/>
          <w:sz w:val="20"/>
          <w:szCs w:val="20"/>
          <w:lang w:val="en-GB" w:eastAsia="zh-CN"/>
        </w:rPr>
        <w:t>500 mW/ms (+23 dBm with 45% PA efficiency for GMSK uplink (including Tx/Rx switch insertion loss) plus 60 mW</w:t>
      </w:r>
      <w:r w:rsidR="002D0237" w:rsidRPr="0010683E">
        <w:rPr>
          <w:rFonts w:ascii="Arial" w:eastAsia="Times New Roman" w:hAnsi="Arial"/>
          <w:sz w:val="20"/>
          <w:szCs w:val="20"/>
          <w:lang w:val="en-GB" w:eastAsia="zh-CN"/>
        </w:rPr>
        <w:t>/ms</w:t>
      </w:r>
      <w:r w:rsidR="00D128A7" w:rsidRPr="0010683E">
        <w:rPr>
          <w:rFonts w:ascii="Arial" w:eastAsia="Times New Roman" w:hAnsi="Arial"/>
          <w:sz w:val="20"/>
          <w:szCs w:val="20"/>
          <w:lang w:val="en-GB" w:eastAsia="zh-CN"/>
        </w:rPr>
        <w:t xml:space="preserve"> for other circuitry),</w:t>
      </w:r>
      <w:r w:rsidRPr="0010683E">
        <w:rPr>
          <w:rFonts w:ascii="Arial" w:eastAsia="Times New Roman" w:hAnsi="Arial"/>
          <w:sz w:val="20"/>
          <w:szCs w:val="20"/>
          <w:lang w:val="en-GB" w:eastAsia="zh-CN"/>
        </w:rPr>
        <w:t xml:space="preserve"> and 100 mW/ms for receiving</w:t>
      </w:r>
      <w:r w:rsidR="00156395" w:rsidRPr="0010683E">
        <w:rPr>
          <w:rFonts w:ascii="Arial" w:eastAsia="Times New Roman" w:hAnsi="Arial"/>
          <w:sz w:val="20"/>
          <w:szCs w:val="20"/>
          <w:lang w:val="en-GB" w:eastAsia="zh-CN"/>
        </w:rPr>
        <w:t xml:space="preserve"> </w:t>
      </w:r>
      <w:r w:rsidR="00156395" w:rsidRPr="0010683E">
        <w:rPr>
          <w:rFonts w:ascii="Arial" w:eastAsia="Times New Roman" w:hAnsi="Arial"/>
          <w:sz w:val="20"/>
          <w:szCs w:val="20"/>
          <w:lang w:val="en-GB" w:eastAsia="zh-CN"/>
        </w:rPr>
        <w:fldChar w:fldCharType="begin"/>
      </w:r>
      <w:r w:rsidR="00156395" w:rsidRPr="0010683E">
        <w:rPr>
          <w:rFonts w:ascii="Arial" w:eastAsia="Times New Roman" w:hAnsi="Arial"/>
          <w:sz w:val="20"/>
          <w:szCs w:val="20"/>
          <w:lang w:val="en-GB" w:eastAsia="zh-CN"/>
        </w:rPr>
        <w:instrText xml:space="preserve"> REF _Ref510615722 \r \h </w:instrText>
      </w:r>
      <w:r w:rsidR="00156395" w:rsidRPr="0010683E">
        <w:rPr>
          <w:rFonts w:ascii="Arial" w:eastAsia="Times New Roman" w:hAnsi="Arial"/>
          <w:sz w:val="20"/>
          <w:szCs w:val="20"/>
          <w:lang w:val="en-GB" w:eastAsia="zh-CN"/>
        </w:rPr>
      </w:r>
      <w:r w:rsidR="0010683E">
        <w:rPr>
          <w:rFonts w:ascii="Arial" w:eastAsia="Times New Roman" w:hAnsi="Arial"/>
          <w:sz w:val="20"/>
          <w:szCs w:val="20"/>
          <w:lang w:val="en-GB" w:eastAsia="zh-CN"/>
        </w:rPr>
        <w:instrText xml:space="preserve"> \* MERGEFORMAT </w:instrText>
      </w:r>
      <w:r w:rsidR="00156395" w:rsidRPr="0010683E">
        <w:rPr>
          <w:rFonts w:ascii="Arial" w:eastAsia="Times New Roman" w:hAnsi="Arial"/>
          <w:sz w:val="20"/>
          <w:szCs w:val="20"/>
          <w:lang w:val="en-GB" w:eastAsia="zh-CN"/>
        </w:rPr>
        <w:fldChar w:fldCharType="separate"/>
      </w:r>
      <w:r w:rsidR="0010683E" w:rsidRPr="0010683E">
        <w:rPr>
          <w:rFonts w:ascii="Arial" w:eastAsia="Times New Roman" w:hAnsi="Arial"/>
          <w:sz w:val="20"/>
          <w:szCs w:val="20"/>
          <w:lang w:val="en-GB" w:eastAsia="zh-CN"/>
        </w:rPr>
        <w:t>[10]</w:t>
      </w:r>
      <w:r w:rsidR="00156395" w:rsidRPr="0010683E">
        <w:rPr>
          <w:rFonts w:ascii="Arial" w:eastAsia="Times New Roman" w:hAnsi="Arial"/>
          <w:sz w:val="20"/>
          <w:szCs w:val="20"/>
          <w:lang w:val="en-GB" w:eastAsia="zh-CN"/>
        </w:rPr>
        <w:fldChar w:fldCharType="end"/>
      </w:r>
      <w:r w:rsidRPr="0010683E">
        <w:rPr>
          <w:rFonts w:ascii="Arial" w:eastAsia="Times New Roman" w:hAnsi="Arial"/>
          <w:sz w:val="20"/>
          <w:szCs w:val="20"/>
          <w:lang w:val="en-GB" w:eastAsia="zh-CN"/>
        </w:rPr>
        <w:t xml:space="preserve">. Inband deployment is assumed. The BSR is 1 byte, which </w:t>
      </w:r>
      <w:r w:rsidRPr="0010683E">
        <w:rPr>
          <w:rFonts w:ascii="Arial" w:eastAsia="Times New Roman" w:hAnsi="Arial"/>
          <w:sz w:val="20"/>
          <w:szCs w:val="20"/>
          <w:lang w:val="en-GB" w:eastAsia="zh-CN"/>
        </w:rPr>
        <w:lastRenderedPageBreak/>
        <w:t xml:space="preserve">means the smallest TBS is used for the BRS report in NB-IoT. No scheduling delays are assumed. We also assume for the UL SPS case </w:t>
      </w:r>
      <w:r w:rsidR="008004C0" w:rsidRPr="0010683E">
        <w:rPr>
          <w:rFonts w:ascii="Arial" w:eastAsia="Times New Roman" w:hAnsi="Arial"/>
          <w:sz w:val="20"/>
          <w:szCs w:val="20"/>
          <w:lang w:val="en-GB" w:eastAsia="zh-CN"/>
        </w:rPr>
        <w:t xml:space="preserve">that </w:t>
      </w:r>
      <w:r w:rsidRPr="0010683E">
        <w:rPr>
          <w:rFonts w:ascii="Arial" w:eastAsia="Times New Roman" w:hAnsi="Arial"/>
          <w:sz w:val="20"/>
          <w:szCs w:val="20"/>
          <w:lang w:val="en-GB" w:eastAsia="zh-CN"/>
        </w:rPr>
        <w:t xml:space="preserve">the UE needs to monitor the NPDCCH to ensure that the SPS allocation is not cancelled by the network. This is the worst case assumption, as in practice, the UE can be configured to check the DL NPDCCH less often. The results are given in </w:t>
      </w:r>
      <w:r w:rsidRPr="0010683E">
        <w:rPr>
          <w:rFonts w:ascii="Arial" w:eastAsia="Times New Roman" w:hAnsi="Arial"/>
          <w:sz w:val="20"/>
          <w:szCs w:val="20"/>
          <w:lang w:val="en-GB" w:eastAsia="zh-CN"/>
        </w:rPr>
        <w:fldChar w:fldCharType="begin"/>
      </w:r>
      <w:r w:rsidRPr="0010683E">
        <w:rPr>
          <w:rFonts w:ascii="Arial" w:eastAsia="Times New Roman" w:hAnsi="Arial"/>
          <w:sz w:val="20"/>
          <w:szCs w:val="20"/>
          <w:lang w:val="en-GB" w:eastAsia="zh-CN"/>
        </w:rPr>
        <w:instrText xml:space="preserve"> REF _Ref510619920 \h  \* MERGEFORMAT </w:instrText>
      </w:r>
      <w:r w:rsidRPr="0010683E">
        <w:rPr>
          <w:rFonts w:ascii="Arial" w:eastAsia="Times New Roman" w:hAnsi="Arial"/>
          <w:sz w:val="20"/>
          <w:szCs w:val="20"/>
          <w:lang w:val="en-GB" w:eastAsia="zh-CN"/>
        </w:rPr>
      </w:r>
      <w:r w:rsidRPr="0010683E">
        <w:rPr>
          <w:rFonts w:ascii="Arial" w:eastAsia="Times New Roman" w:hAnsi="Arial"/>
          <w:sz w:val="20"/>
          <w:szCs w:val="20"/>
          <w:lang w:val="en-GB" w:eastAsia="zh-CN"/>
        </w:rPr>
        <w:fldChar w:fldCharType="separate"/>
      </w:r>
      <w:r w:rsidR="0010683E" w:rsidRPr="0010683E">
        <w:rPr>
          <w:rFonts w:ascii="Arial" w:eastAsia="Times New Roman" w:hAnsi="Arial"/>
          <w:sz w:val="20"/>
          <w:szCs w:val="20"/>
          <w:lang w:val="en-GB" w:eastAsia="zh-CN"/>
        </w:rPr>
        <w:t>Table 1</w:t>
      </w:r>
      <w:r w:rsidRPr="0010683E">
        <w:rPr>
          <w:rFonts w:ascii="Arial" w:eastAsia="Times New Roman" w:hAnsi="Arial"/>
          <w:sz w:val="20"/>
          <w:szCs w:val="20"/>
          <w:lang w:val="en-GB" w:eastAsia="zh-CN"/>
        </w:rPr>
        <w:fldChar w:fldCharType="end"/>
      </w:r>
      <w:r w:rsidRPr="0010683E">
        <w:rPr>
          <w:rFonts w:ascii="Arial" w:eastAsia="Times New Roman" w:hAnsi="Arial"/>
          <w:sz w:val="20"/>
          <w:szCs w:val="20"/>
          <w:lang w:val="en-GB" w:eastAsia="zh-CN"/>
        </w:rPr>
        <w:t xml:space="preserve">. </w:t>
      </w:r>
    </w:p>
    <w:p w14:paraId="460FE47B" w14:textId="77777777" w:rsidR="002D0237" w:rsidRPr="0010683E" w:rsidRDefault="002D0237" w:rsidP="002D0237">
      <w:pPr>
        <w:spacing w:after="0"/>
        <w:jc w:val="both"/>
        <w:rPr>
          <w:rFonts w:ascii="Arial" w:eastAsiaTheme="minorEastAsia" w:hAnsi="Arial" w:cs="Arial"/>
          <w:szCs w:val="22"/>
          <w:lang w:eastAsia="zh-CN"/>
        </w:rPr>
      </w:pPr>
    </w:p>
    <w:p w14:paraId="3831F81C" w14:textId="00C17504" w:rsidR="003D2EBB" w:rsidRPr="0010683E" w:rsidRDefault="003D2EBB" w:rsidP="003D2EBB">
      <w:pPr>
        <w:keepNext/>
        <w:spacing w:after="240" w:line="259" w:lineRule="auto"/>
        <w:jc w:val="center"/>
        <w:rPr>
          <w:rFonts w:ascii="Arial" w:eastAsiaTheme="minorEastAsia" w:hAnsi="Arial" w:cs="Arial"/>
          <w:b/>
          <w:bCs/>
          <w:sz w:val="20"/>
          <w:szCs w:val="20"/>
          <w:lang w:eastAsia="zh-CN"/>
        </w:rPr>
      </w:pPr>
      <w:bookmarkStart w:id="31" w:name="_Ref510619920"/>
      <w:r w:rsidRPr="0010683E">
        <w:rPr>
          <w:rFonts w:ascii="Arial" w:eastAsiaTheme="minorEastAsia" w:hAnsi="Arial" w:cs="Arial"/>
          <w:b/>
          <w:bCs/>
          <w:sz w:val="20"/>
          <w:szCs w:val="20"/>
          <w:lang w:eastAsia="zh-CN"/>
        </w:rPr>
        <w:t xml:space="preserve">Table </w:t>
      </w:r>
      <w:r w:rsidRPr="0010683E">
        <w:rPr>
          <w:rFonts w:ascii="Arial" w:eastAsiaTheme="minorEastAsia" w:hAnsi="Arial" w:cs="Arial"/>
          <w:b/>
          <w:bCs/>
          <w:sz w:val="20"/>
          <w:szCs w:val="20"/>
          <w:lang w:eastAsia="zh-CN"/>
        </w:rPr>
        <w:fldChar w:fldCharType="begin"/>
      </w:r>
      <w:r w:rsidRPr="0010683E">
        <w:rPr>
          <w:rFonts w:ascii="Arial" w:eastAsiaTheme="minorEastAsia" w:hAnsi="Arial" w:cs="Arial"/>
          <w:b/>
          <w:bCs/>
          <w:sz w:val="20"/>
          <w:szCs w:val="20"/>
          <w:lang w:eastAsia="zh-CN"/>
        </w:rPr>
        <w:instrText xml:space="preserve"> SEQ Table \* ARABIC </w:instrText>
      </w:r>
      <w:r w:rsidRPr="0010683E">
        <w:rPr>
          <w:rFonts w:ascii="Arial" w:eastAsiaTheme="minorEastAsia" w:hAnsi="Arial" w:cs="Arial"/>
          <w:b/>
          <w:bCs/>
          <w:sz w:val="20"/>
          <w:szCs w:val="20"/>
          <w:lang w:eastAsia="zh-CN"/>
        </w:rPr>
        <w:fldChar w:fldCharType="separate"/>
      </w:r>
      <w:r w:rsidR="0010683E" w:rsidRPr="0010683E">
        <w:rPr>
          <w:rFonts w:ascii="Arial" w:eastAsiaTheme="minorEastAsia" w:hAnsi="Arial" w:cs="Arial"/>
          <w:b/>
          <w:bCs/>
          <w:noProof/>
          <w:sz w:val="20"/>
          <w:szCs w:val="20"/>
          <w:lang w:eastAsia="zh-CN"/>
        </w:rPr>
        <w:t>1</w:t>
      </w:r>
      <w:r w:rsidRPr="0010683E">
        <w:rPr>
          <w:rFonts w:ascii="Arial" w:eastAsiaTheme="minorEastAsia" w:hAnsi="Arial" w:cs="Arial"/>
          <w:b/>
          <w:bCs/>
          <w:sz w:val="20"/>
          <w:szCs w:val="20"/>
          <w:lang w:eastAsia="zh-CN"/>
        </w:rPr>
        <w:fldChar w:fldCharType="end"/>
      </w:r>
      <w:bookmarkEnd w:id="31"/>
      <w:r w:rsidRPr="0010683E">
        <w:rPr>
          <w:rFonts w:ascii="Arial" w:eastAsiaTheme="minorEastAsia" w:hAnsi="Arial" w:cs="Arial"/>
          <w:b/>
          <w:bCs/>
          <w:sz w:val="20"/>
          <w:szCs w:val="20"/>
          <w:lang w:eastAsia="zh-CN"/>
        </w:rPr>
        <w:t xml:space="preserve"> Energy consumption comparisons</w:t>
      </w:r>
    </w:p>
    <w:tbl>
      <w:tblPr>
        <w:tblStyle w:val="TableGrid1"/>
        <w:tblW w:w="0" w:type="auto"/>
        <w:tblLook w:val="04A0" w:firstRow="1" w:lastRow="0" w:firstColumn="1" w:lastColumn="0" w:noHBand="0" w:noVBand="1"/>
      </w:tblPr>
      <w:tblGrid>
        <w:gridCol w:w="1704"/>
        <w:gridCol w:w="1998"/>
        <w:gridCol w:w="2167"/>
        <w:gridCol w:w="2251"/>
        <w:gridCol w:w="1500"/>
      </w:tblGrid>
      <w:tr w:rsidR="00F114C4" w:rsidRPr="0010683E" w14:paraId="0C5E287D" w14:textId="77777777" w:rsidTr="00F114C4">
        <w:tc>
          <w:tcPr>
            <w:tcW w:w="1704" w:type="dxa"/>
          </w:tcPr>
          <w:p w14:paraId="70081E3D" w14:textId="77777777" w:rsidR="00F114C4" w:rsidRPr="0010683E" w:rsidRDefault="00F114C4" w:rsidP="00F114C4">
            <w:pPr>
              <w:spacing w:after="160" w:line="259" w:lineRule="auto"/>
              <w:jc w:val="both"/>
              <w:rPr>
                <w:rFonts w:ascii="Arial" w:eastAsiaTheme="minorEastAsia" w:hAnsi="Arial" w:cs="Arial"/>
                <w:sz w:val="20"/>
                <w:szCs w:val="20"/>
                <w:lang w:eastAsia="zh-CN"/>
              </w:rPr>
            </w:pPr>
          </w:p>
        </w:tc>
        <w:tc>
          <w:tcPr>
            <w:tcW w:w="1998" w:type="dxa"/>
          </w:tcPr>
          <w:p w14:paraId="027D02B9" w14:textId="77777777" w:rsidR="00F114C4" w:rsidRPr="0010683E" w:rsidRDefault="00F114C4" w:rsidP="00F34FB4">
            <w:pPr>
              <w:spacing w:after="160" w:line="259" w:lineRule="auto"/>
              <w:rPr>
                <w:rFonts w:ascii="Arial" w:eastAsiaTheme="minorEastAsia" w:hAnsi="Arial" w:cs="Arial"/>
                <w:sz w:val="20"/>
                <w:szCs w:val="20"/>
                <w:lang w:eastAsia="zh-CN"/>
              </w:rPr>
            </w:pPr>
            <w:r w:rsidRPr="0010683E">
              <w:rPr>
                <w:rFonts w:ascii="Arial" w:eastAsiaTheme="minorEastAsia" w:hAnsi="Arial" w:cs="Arial"/>
                <w:sz w:val="20"/>
                <w:szCs w:val="20"/>
                <w:lang w:eastAsia="zh-CN"/>
              </w:rPr>
              <w:t>Baseline, Rel-13 NPRACH based SR  [mJ]</w:t>
            </w:r>
          </w:p>
        </w:tc>
        <w:tc>
          <w:tcPr>
            <w:tcW w:w="2167" w:type="dxa"/>
          </w:tcPr>
          <w:p w14:paraId="10DE30BA" w14:textId="03A830B0" w:rsidR="00F114C4" w:rsidRPr="0010683E" w:rsidRDefault="00F114C4" w:rsidP="00F34FB4">
            <w:pPr>
              <w:spacing w:after="160" w:line="259" w:lineRule="auto"/>
              <w:rPr>
                <w:rFonts w:ascii="Arial" w:eastAsiaTheme="minorEastAsia" w:hAnsi="Arial" w:cs="Arial"/>
                <w:sz w:val="20"/>
                <w:szCs w:val="20"/>
                <w:lang w:eastAsia="zh-CN"/>
              </w:rPr>
            </w:pPr>
            <w:r w:rsidRPr="0010683E">
              <w:rPr>
                <w:rFonts w:ascii="Arial" w:eastAsiaTheme="minorEastAsia" w:hAnsi="Arial" w:cs="Arial"/>
                <w:sz w:val="20"/>
                <w:szCs w:val="20"/>
                <w:lang w:eastAsia="zh-CN"/>
              </w:rPr>
              <w:t>Dedicated SR (NPRACH based solution) [mJ]</w:t>
            </w:r>
          </w:p>
        </w:tc>
        <w:tc>
          <w:tcPr>
            <w:tcW w:w="2251" w:type="dxa"/>
          </w:tcPr>
          <w:p w14:paraId="370007EB" w14:textId="04BA2B8C" w:rsidR="00F114C4" w:rsidRPr="0010683E" w:rsidRDefault="00F114C4" w:rsidP="00F34FB4">
            <w:pPr>
              <w:spacing w:after="160" w:line="259" w:lineRule="auto"/>
              <w:rPr>
                <w:rFonts w:ascii="Arial" w:eastAsiaTheme="minorEastAsia" w:hAnsi="Arial" w:cs="Arial"/>
                <w:sz w:val="20"/>
                <w:szCs w:val="20"/>
                <w:lang w:eastAsia="zh-CN"/>
              </w:rPr>
            </w:pPr>
            <w:r w:rsidRPr="0010683E">
              <w:rPr>
                <w:rFonts w:ascii="Arial" w:hAnsi="Arial" w:cs="Arial"/>
                <w:sz w:val="20"/>
                <w:szCs w:val="20"/>
              </w:rPr>
              <w:t>Dedicated SR (NPRACH based solution with NPDCCH activation/deactivation) [mJ]</w:t>
            </w:r>
          </w:p>
        </w:tc>
        <w:tc>
          <w:tcPr>
            <w:tcW w:w="1500" w:type="dxa"/>
          </w:tcPr>
          <w:p w14:paraId="173CA3A1" w14:textId="77777777" w:rsidR="00F114C4" w:rsidRPr="0010683E" w:rsidRDefault="00F114C4" w:rsidP="00F34FB4">
            <w:pPr>
              <w:spacing w:after="160" w:line="259" w:lineRule="auto"/>
              <w:rPr>
                <w:rFonts w:ascii="Arial" w:eastAsiaTheme="minorEastAsia" w:hAnsi="Arial" w:cs="Arial"/>
                <w:sz w:val="20"/>
                <w:szCs w:val="20"/>
                <w:lang w:eastAsia="zh-CN"/>
              </w:rPr>
            </w:pPr>
            <w:r w:rsidRPr="0010683E">
              <w:rPr>
                <w:rFonts w:ascii="Arial" w:eastAsiaTheme="minorEastAsia" w:hAnsi="Arial" w:cs="Arial"/>
                <w:sz w:val="20"/>
                <w:szCs w:val="20"/>
                <w:lang w:eastAsia="zh-CN"/>
              </w:rPr>
              <w:t>UL SPS for SR/BSR [mJ]</w:t>
            </w:r>
          </w:p>
        </w:tc>
      </w:tr>
      <w:tr w:rsidR="00F114C4" w:rsidRPr="0010683E" w14:paraId="3E2D8739" w14:textId="77777777" w:rsidTr="00F114C4">
        <w:tc>
          <w:tcPr>
            <w:tcW w:w="1704" w:type="dxa"/>
          </w:tcPr>
          <w:p w14:paraId="13440473" w14:textId="77777777" w:rsidR="00F114C4" w:rsidRPr="0010683E" w:rsidRDefault="00F114C4" w:rsidP="00F114C4">
            <w:pPr>
              <w:spacing w:after="160" w:line="259" w:lineRule="auto"/>
              <w:jc w:val="center"/>
              <w:rPr>
                <w:rFonts w:ascii="Arial" w:eastAsiaTheme="minorEastAsia" w:hAnsi="Arial" w:cs="Arial"/>
                <w:sz w:val="20"/>
                <w:szCs w:val="20"/>
                <w:lang w:eastAsia="zh-CN"/>
              </w:rPr>
            </w:pPr>
            <w:r w:rsidRPr="0010683E">
              <w:rPr>
                <w:rFonts w:ascii="Arial" w:eastAsiaTheme="minorEastAsia" w:hAnsi="Arial" w:cs="Arial"/>
                <w:sz w:val="20"/>
                <w:szCs w:val="20"/>
                <w:lang w:eastAsia="zh-CN"/>
              </w:rPr>
              <w:t>144 dB MCL</w:t>
            </w:r>
          </w:p>
        </w:tc>
        <w:tc>
          <w:tcPr>
            <w:tcW w:w="1998" w:type="dxa"/>
          </w:tcPr>
          <w:p w14:paraId="336B7CBB" w14:textId="60CEC854" w:rsidR="00F114C4" w:rsidRPr="0010683E" w:rsidRDefault="00F114C4" w:rsidP="00F114C4">
            <w:pPr>
              <w:spacing w:after="160" w:line="259" w:lineRule="auto"/>
              <w:jc w:val="center"/>
              <w:rPr>
                <w:rFonts w:ascii="Arial" w:eastAsiaTheme="minorEastAsia" w:hAnsi="Arial" w:cs="Arial"/>
                <w:sz w:val="20"/>
                <w:szCs w:val="20"/>
                <w:lang w:eastAsia="zh-CN"/>
              </w:rPr>
            </w:pPr>
            <w:r w:rsidRPr="0010683E">
              <w:rPr>
                <w:rFonts w:ascii="Arial" w:hAnsi="Arial" w:cs="Arial"/>
                <w:sz w:val="20"/>
                <w:szCs w:val="20"/>
              </w:rPr>
              <w:t>11.4</w:t>
            </w:r>
          </w:p>
        </w:tc>
        <w:tc>
          <w:tcPr>
            <w:tcW w:w="2167" w:type="dxa"/>
          </w:tcPr>
          <w:p w14:paraId="3D9CDA51" w14:textId="655DE5EE" w:rsidR="00F114C4" w:rsidRPr="0010683E" w:rsidRDefault="00F114C4" w:rsidP="00F114C4">
            <w:pPr>
              <w:spacing w:after="160" w:line="259" w:lineRule="auto"/>
              <w:jc w:val="center"/>
              <w:rPr>
                <w:rFonts w:ascii="Arial" w:eastAsiaTheme="minorEastAsia" w:hAnsi="Arial" w:cs="Arial"/>
                <w:sz w:val="20"/>
                <w:szCs w:val="20"/>
                <w:lang w:eastAsia="zh-CN"/>
              </w:rPr>
            </w:pPr>
            <w:r w:rsidRPr="0010683E">
              <w:rPr>
                <w:rFonts w:ascii="Arial" w:hAnsi="Arial" w:cs="Arial"/>
                <w:sz w:val="20"/>
                <w:szCs w:val="20"/>
              </w:rPr>
              <w:t>9.4</w:t>
            </w:r>
          </w:p>
        </w:tc>
        <w:tc>
          <w:tcPr>
            <w:tcW w:w="2251" w:type="dxa"/>
          </w:tcPr>
          <w:p w14:paraId="45701ABC" w14:textId="4A3649E3" w:rsidR="00F114C4" w:rsidRPr="0010683E" w:rsidRDefault="00F114C4" w:rsidP="00F114C4">
            <w:pPr>
              <w:spacing w:after="160" w:line="259" w:lineRule="auto"/>
              <w:jc w:val="center"/>
              <w:rPr>
                <w:rFonts w:ascii="Arial" w:eastAsiaTheme="minorEastAsia" w:hAnsi="Arial" w:cs="Arial"/>
                <w:sz w:val="20"/>
                <w:szCs w:val="20"/>
                <w:lang w:eastAsia="zh-CN"/>
              </w:rPr>
            </w:pPr>
            <w:r w:rsidRPr="0010683E">
              <w:rPr>
                <w:rFonts w:ascii="Arial" w:hAnsi="Arial" w:cs="Arial"/>
                <w:sz w:val="20"/>
                <w:szCs w:val="20"/>
              </w:rPr>
              <w:t>9.8</w:t>
            </w:r>
          </w:p>
        </w:tc>
        <w:tc>
          <w:tcPr>
            <w:tcW w:w="1500" w:type="dxa"/>
          </w:tcPr>
          <w:p w14:paraId="78BE78CF" w14:textId="0EC9515B" w:rsidR="00F114C4" w:rsidRPr="0010683E" w:rsidRDefault="00F114C4" w:rsidP="00F114C4">
            <w:pPr>
              <w:spacing w:after="160" w:line="259" w:lineRule="auto"/>
              <w:jc w:val="center"/>
              <w:rPr>
                <w:rFonts w:ascii="Arial" w:eastAsiaTheme="minorEastAsia" w:hAnsi="Arial" w:cs="Arial"/>
                <w:sz w:val="20"/>
                <w:szCs w:val="20"/>
                <w:lang w:eastAsia="zh-CN"/>
              </w:rPr>
            </w:pPr>
            <w:r w:rsidRPr="0010683E">
              <w:rPr>
                <w:rFonts w:ascii="Arial" w:hAnsi="Arial" w:cs="Arial"/>
                <w:sz w:val="20"/>
                <w:szCs w:val="20"/>
              </w:rPr>
              <w:t>2.4</w:t>
            </w:r>
          </w:p>
        </w:tc>
      </w:tr>
      <w:tr w:rsidR="00F114C4" w:rsidRPr="0010683E" w14:paraId="27AECCE6" w14:textId="77777777" w:rsidTr="00F114C4">
        <w:tc>
          <w:tcPr>
            <w:tcW w:w="1704" w:type="dxa"/>
          </w:tcPr>
          <w:p w14:paraId="73A97071" w14:textId="77777777" w:rsidR="00F114C4" w:rsidRPr="0010683E" w:rsidRDefault="00F114C4" w:rsidP="00F114C4">
            <w:pPr>
              <w:spacing w:after="160" w:line="259" w:lineRule="auto"/>
              <w:jc w:val="center"/>
              <w:rPr>
                <w:rFonts w:ascii="Arial" w:eastAsiaTheme="minorEastAsia" w:hAnsi="Arial" w:cs="Arial"/>
                <w:sz w:val="20"/>
                <w:szCs w:val="20"/>
                <w:lang w:eastAsia="zh-CN"/>
              </w:rPr>
            </w:pPr>
            <w:r w:rsidRPr="0010683E">
              <w:rPr>
                <w:rFonts w:ascii="Arial" w:eastAsiaTheme="minorEastAsia" w:hAnsi="Arial" w:cs="Arial"/>
                <w:sz w:val="20"/>
                <w:szCs w:val="20"/>
                <w:lang w:eastAsia="zh-CN"/>
              </w:rPr>
              <w:t>155 dB MCL</w:t>
            </w:r>
          </w:p>
        </w:tc>
        <w:tc>
          <w:tcPr>
            <w:tcW w:w="1998" w:type="dxa"/>
          </w:tcPr>
          <w:p w14:paraId="464B9DFB" w14:textId="218A63BC" w:rsidR="00F114C4" w:rsidRPr="0010683E" w:rsidRDefault="00F114C4" w:rsidP="00F114C4">
            <w:pPr>
              <w:spacing w:after="160" w:line="259" w:lineRule="auto"/>
              <w:jc w:val="center"/>
              <w:rPr>
                <w:rFonts w:ascii="Arial" w:eastAsiaTheme="minorEastAsia" w:hAnsi="Arial" w:cs="Arial"/>
                <w:sz w:val="20"/>
                <w:szCs w:val="20"/>
                <w:lang w:eastAsia="zh-CN"/>
              </w:rPr>
            </w:pPr>
            <w:r w:rsidRPr="0010683E">
              <w:rPr>
                <w:rFonts w:ascii="Arial" w:hAnsi="Arial" w:cs="Arial"/>
                <w:sz w:val="20"/>
                <w:szCs w:val="20"/>
              </w:rPr>
              <w:t>46.2</w:t>
            </w:r>
          </w:p>
        </w:tc>
        <w:tc>
          <w:tcPr>
            <w:tcW w:w="2167" w:type="dxa"/>
          </w:tcPr>
          <w:p w14:paraId="5DF874A2" w14:textId="73453AB4" w:rsidR="00F114C4" w:rsidRPr="0010683E" w:rsidRDefault="00F114C4" w:rsidP="00F114C4">
            <w:pPr>
              <w:spacing w:after="160" w:line="259" w:lineRule="auto"/>
              <w:jc w:val="center"/>
              <w:rPr>
                <w:rFonts w:ascii="Arial" w:eastAsiaTheme="minorEastAsia" w:hAnsi="Arial" w:cs="Arial"/>
                <w:sz w:val="20"/>
                <w:szCs w:val="20"/>
                <w:lang w:eastAsia="zh-CN"/>
              </w:rPr>
            </w:pPr>
            <w:r w:rsidRPr="0010683E">
              <w:rPr>
                <w:rFonts w:ascii="Arial" w:hAnsi="Arial" w:cs="Arial"/>
                <w:sz w:val="20"/>
                <w:szCs w:val="20"/>
              </w:rPr>
              <w:t>38.2</w:t>
            </w:r>
          </w:p>
        </w:tc>
        <w:tc>
          <w:tcPr>
            <w:tcW w:w="2251" w:type="dxa"/>
          </w:tcPr>
          <w:p w14:paraId="1F9F4B83" w14:textId="4143C5BD" w:rsidR="00F114C4" w:rsidRPr="0010683E" w:rsidRDefault="00F114C4" w:rsidP="00F114C4">
            <w:pPr>
              <w:spacing w:after="160" w:line="259" w:lineRule="auto"/>
              <w:jc w:val="center"/>
              <w:rPr>
                <w:rFonts w:ascii="Arial" w:eastAsiaTheme="minorEastAsia" w:hAnsi="Arial" w:cs="Arial"/>
                <w:sz w:val="20"/>
                <w:szCs w:val="20"/>
                <w:lang w:eastAsia="zh-CN"/>
              </w:rPr>
            </w:pPr>
            <w:r w:rsidRPr="0010683E">
              <w:rPr>
                <w:rFonts w:ascii="Arial" w:hAnsi="Arial" w:cs="Arial"/>
                <w:sz w:val="20"/>
                <w:szCs w:val="20"/>
              </w:rPr>
              <w:t>42.4</w:t>
            </w:r>
          </w:p>
        </w:tc>
        <w:tc>
          <w:tcPr>
            <w:tcW w:w="1500" w:type="dxa"/>
          </w:tcPr>
          <w:p w14:paraId="3D20A034" w14:textId="0693C49F" w:rsidR="00F114C4" w:rsidRPr="0010683E" w:rsidRDefault="00F114C4" w:rsidP="00F114C4">
            <w:pPr>
              <w:spacing w:after="160" w:line="259" w:lineRule="auto"/>
              <w:jc w:val="center"/>
              <w:rPr>
                <w:rFonts w:ascii="Arial" w:eastAsiaTheme="minorEastAsia" w:hAnsi="Arial" w:cs="Arial"/>
                <w:sz w:val="20"/>
                <w:szCs w:val="20"/>
                <w:lang w:eastAsia="zh-CN"/>
              </w:rPr>
            </w:pPr>
            <w:r w:rsidRPr="0010683E">
              <w:rPr>
                <w:rFonts w:ascii="Arial" w:hAnsi="Arial" w:cs="Arial"/>
                <w:sz w:val="20"/>
                <w:szCs w:val="20"/>
              </w:rPr>
              <w:t>12.2</w:t>
            </w:r>
          </w:p>
        </w:tc>
      </w:tr>
      <w:tr w:rsidR="00F114C4" w:rsidRPr="0010683E" w14:paraId="33575F7E" w14:textId="77777777" w:rsidTr="00F114C4">
        <w:tc>
          <w:tcPr>
            <w:tcW w:w="1704" w:type="dxa"/>
          </w:tcPr>
          <w:p w14:paraId="77F75D81" w14:textId="77777777" w:rsidR="00F114C4" w:rsidRPr="0010683E" w:rsidRDefault="00F114C4" w:rsidP="00F114C4">
            <w:pPr>
              <w:spacing w:after="160" w:line="259" w:lineRule="auto"/>
              <w:jc w:val="center"/>
              <w:rPr>
                <w:rFonts w:ascii="Arial" w:eastAsiaTheme="minorEastAsia" w:hAnsi="Arial" w:cs="Arial"/>
                <w:sz w:val="20"/>
                <w:szCs w:val="20"/>
                <w:lang w:eastAsia="zh-CN"/>
              </w:rPr>
            </w:pPr>
            <w:r w:rsidRPr="0010683E">
              <w:rPr>
                <w:rFonts w:ascii="Arial" w:eastAsiaTheme="minorEastAsia" w:hAnsi="Arial" w:cs="Arial"/>
                <w:sz w:val="20"/>
                <w:szCs w:val="20"/>
                <w:lang w:eastAsia="zh-CN"/>
              </w:rPr>
              <w:t>164 dB MCL</w:t>
            </w:r>
          </w:p>
        </w:tc>
        <w:tc>
          <w:tcPr>
            <w:tcW w:w="1998" w:type="dxa"/>
          </w:tcPr>
          <w:p w14:paraId="67CB28C7" w14:textId="6D3FFD86" w:rsidR="00F114C4" w:rsidRPr="0010683E" w:rsidRDefault="00F114C4" w:rsidP="00F114C4">
            <w:pPr>
              <w:spacing w:after="160" w:line="259" w:lineRule="auto"/>
              <w:jc w:val="center"/>
              <w:rPr>
                <w:rFonts w:ascii="Arial" w:eastAsiaTheme="minorEastAsia" w:hAnsi="Arial" w:cs="Arial"/>
                <w:sz w:val="20"/>
                <w:szCs w:val="20"/>
                <w:lang w:eastAsia="zh-CN"/>
              </w:rPr>
            </w:pPr>
            <w:r w:rsidRPr="0010683E">
              <w:rPr>
                <w:rFonts w:ascii="Arial" w:hAnsi="Arial" w:cs="Arial"/>
                <w:sz w:val="20"/>
                <w:szCs w:val="20"/>
              </w:rPr>
              <w:t>280.6</w:t>
            </w:r>
          </w:p>
        </w:tc>
        <w:tc>
          <w:tcPr>
            <w:tcW w:w="2167" w:type="dxa"/>
          </w:tcPr>
          <w:p w14:paraId="77E85180" w14:textId="4736A125" w:rsidR="00F114C4" w:rsidRPr="0010683E" w:rsidRDefault="00F114C4" w:rsidP="00F114C4">
            <w:pPr>
              <w:spacing w:after="160" w:line="259" w:lineRule="auto"/>
              <w:jc w:val="center"/>
              <w:rPr>
                <w:rFonts w:ascii="Arial" w:eastAsiaTheme="minorEastAsia" w:hAnsi="Arial" w:cs="Arial"/>
                <w:sz w:val="20"/>
                <w:szCs w:val="20"/>
                <w:lang w:eastAsia="zh-CN"/>
              </w:rPr>
            </w:pPr>
            <w:r w:rsidRPr="0010683E">
              <w:rPr>
                <w:rFonts w:ascii="Arial" w:hAnsi="Arial" w:cs="Arial"/>
                <w:sz w:val="20"/>
                <w:szCs w:val="20"/>
              </w:rPr>
              <w:t>208.6</w:t>
            </w:r>
          </w:p>
        </w:tc>
        <w:tc>
          <w:tcPr>
            <w:tcW w:w="2251" w:type="dxa"/>
          </w:tcPr>
          <w:p w14:paraId="268B9B54" w14:textId="5729CA56" w:rsidR="00F114C4" w:rsidRPr="0010683E" w:rsidRDefault="00F114C4" w:rsidP="00F114C4">
            <w:pPr>
              <w:spacing w:after="160" w:line="259" w:lineRule="auto"/>
              <w:jc w:val="center"/>
              <w:rPr>
                <w:rFonts w:ascii="Arial" w:eastAsiaTheme="minorEastAsia" w:hAnsi="Arial" w:cs="Arial"/>
                <w:sz w:val="20"/>
                <w:szCs w:val="20"/>
                <w:lang w:eastAsia="zh-CN"/>
              </w:rPr>
            </w:pPr>
            <w:r w:rsidRPr="0010683E">
              <w:rPr>
                <w:rFonts w:ascii="Arial" w:hAnsi="Arial" w:cs="Arial"/>
                <w:sz w:val="20"/>
                <w:szCs w:val="20"/>
              </w:rPr>
              <w:t>242.7</w:t>
            </w:r>
          </w:p>
        </w:tc>
        <w:tc>
          <w:tcPr>
            <w:tcW w:w="1500" w:type="dxa"/>
          </w:tcPr>
          <w:p w14:paraId="54D2BADC" w14:textId="5FA835A5" w:rsidR="00F114C4" w:rsidRPr="0010683E" w:rsidRDefault="00F114C4" w:rsidP="00F114C4">
            <w:pPr>
              <w:spacing w:after="160" w:line="259" w:lineRule="auto"/>
              <w:jc w:val="center"/>
              <w:rPr>
                <w:rFonts w:ascii="Arial" w:eastAsiaTheme="minorEastAsia" w:hAnsi="Arial" w:cs="Arial"/>
                <w:sz w:val="20"/>
                <w:szCs w:val="20"/>
                <w:lang w:eastAsia="zh-CN"/>
              </w:rPr>
            </w:pPr>
            <w:r w:rsidRPr="0010683E">
              <w:rPr>
                <w:rFonts w:ascii="Arial" w:hAnsi="Arial" w:cs="Arial"/>
                <w:sz w:val="20"/>
                <w:szCs w:val="20"/>
              </w:rPr>
              <w:t>106.1</w:t>
            </w:r>
          </w:p>
        </w:tc>
      </w:tr>
    </w:tbl>
    <w:p w14:paraId="39F728E2" w14:textId="77777777" w:rsidR="003D2EBB" w:rsidRPr="0010683E" w:rsidRDefault="003D2EBB" w:rsidP="003D2EBB">
      <w:pPr>
        <w:spacing w:after="160" w:line="259" w:lineRule="auto"/>
        <w:jc w:val="both"/>
        <w:rPr>
          <w:rFonts w:ascii="Arial" w:eastAsiaTheme="minorEastAsia" w:hAnsi="Arial" w:cs="Arial"/>
          <w:szCs w:val="22"/>
          <w:lang w:eastAsia="zh-CN"/>
        </w:rPr>
      </w:pPr>
    </w:p>
    <w:p w14:paraId="59E84436" w14:textId="1EA362EA" w:rsidR="003D2EBB" w:rsidRPr="0010683E" w:rsidRDefault="00501C7B" w:rsidP="003D2EBB">
      <w:pPr>
        <w:spacing w:after="0"/>
        <w:jc w:val="both"/>
        <w:rPr>
          <w:rFonts w:ascii="Arial" w:eastAsia="Times New Roman" w:hAnsi="Arial"/>
          <w:sz w:val="20"/>
          <w:szCs w:val="20"/>
          <w:lang w:val="en-GB" w:eastAsia="zh-CN"/>
        </w:rPr>
      </w:pPr>
      <w:r w:rsidRPr="0010683E">
        <w:rPr>
          <w:rFonts w:ascii="Arial" w:eastAsia="Times New Roman" w:hAnsi="Arial"/>
          <w:sz w:val="20"/>
          <w:szCs w:val="20"/>
          <w:lang w:val="en-GB" w:eastAsia="zh-CN"/>
        </w:rPr>
        <w:t>As we can see from the results, if UL SPS is used for SR/BSR, we can achieve 78%,  73.6%, and 62% energy saving comparing to the base line case for 144 dB MCL, 154 dB MCL, and 164 dB MCL, respectively. However, for NPRACH based dedicated PHY-SR, if we consider the activation/deactivation via DCI, the power saving gain is marginal comparing to the baseline case, especially for the UEs in deep coverage.</w:t>
      </w:r>
      <w:r w:rsidR="003D2EBB" w:rsidRPr="0010683E">
        <w:rPr>
          <w:rFonts w:ascii="Arial" w:eastAsia="Times New Roman" w:hAnsi="Arial"/>
          <w:sz w:val="20"/>
          <w:szCs w:val="20"/>
          <w:lang w:val="en-GB" w:eastAsia="zh-CN"/>
        </w:rPr>
        <w:t xml:space="preserve"> </w:t>
      </w:r>
    </w:p>
    <w:p w14:paraId="7D166A65" w14:textId="17456B20" w:rsidR="00501C7B" w:rsidRPr="0010683E" w:rsidRDefault="00501C7B" w:rsidP="003D2EBB">
      <w:pPr>
        <w:spacing w:after="0"/>
        <w:jc w:val="both"/>
        <w:rPr>
          <w:rFonts w:ascii="Arial" w:eastAsia="Times New Roman" w:hAnsi="Arial"/>
          <w:sz w:val="20"/>
          <w:szCs w:val="20"/>
          <w:lang w:val="en-GB" w:eastAsia="zh-CN"/>
        </w:rPr>
      </w:pPr>
    </w:p>
    <w:p w14:paraId="139D67D3" w14:textId="46783D16" w:rsidR="00501C7B" w:rsidRPr="0010683E" w:rsidRDefault="00501C7B" w:rsidP="00501C7B">
      <w:pPr>
        <w:numPr>
          <w:ilvl w:val="0"/>
          <w:numId w:val="24"/>
        </w:numPr>
        <w:jc w:val="both"/>
        <w:rPr>
          <w:b/>
          <w:i/>
          <w:sz w:val="20"/>
          <w:szCs w:val="20"/>
        </w:rPr>
      </w:pPr>
      <w:bookmarkStart w:id="32" w:name="_Ref513572214"/>
      <w:r w:rsidRPr="0010683E">
        <w:rPr>
          <w:b/>
          <w:i/>
          <w:sz w:val="20"/>
          <w:szCs w:val="20"/>
        </w:rPr>
        <w:t>NPRACH based PHY-SR can only achieve marginal gains comparing to the baseline case, especially for the UEs in deep coverage.</w:t>
      </w:r>
      <w:bookmarkEnd w:id="32"/>
      <w:r w:rsidRPr="0010683E">
        <w:rPr>
          <w:b/>
          <w:i/>
          <w:sz w:val="20"/>
          <w:szCs w:val="20"/>
        </w:rPr>
        <w:t xml:space="preserve"> </w:t>
      </w:r>
    </w:p>
    <w:p w14:paraId="7BF4101F" w14:textId="012D70A8" w:rsidR="00157188" w:rsidRPr="0010683E" w:rsidRDefault="009F6594" w:rsidP="00734CE6">
      <w:pPr>
        <w:pStyle w:val="BodyText"/>
      </w:pPr>
      <w:r w:rsidRPr="0010683E">
        <w:t>In</w:t>
      </w:r>
      <w:r w:rsidR="00003E11" w:rsidRPr="0010683E">
        <w:t xml:space="preserve"> </w:t>
      </w:r>
      <w:r w:rsidR="00003E11" w:rsidRPr="0010683E">
        <w:rPr>
          <w:rFonts w:cs="Arial"/>
        </w:rPr>
        <w:fldChar w:fldCharType="begin"/>
      </w:r>
      <w:r w:rsidR="00003E11" w:rsidRPr="0010683E">
        <w:rPr>
          <w:rFonts w:cs="Arial"/>
        </w:rPr>
        <w:instrText xml:space="preserve"> REF _Ref506478063 \r \h </w:instrText>
      </w:r>
      <w:r w:rsidR="00003E11" w:rsidRPr="0010683E">
        <w:rPr>
          <w:rFonts w:cs="Arial"/>
        </w:rPr>
      </w:r>
      <w:r w:rsidR="0010683E">
        <w:rPr>
          <w:rFonts w:cs="Arial"/>
        </w:rPr>
        <w:instrText xml:space="preserve"> \* MERGEFORMAT </w:instrText>
      </w:r>
      <w:r w:rsidR="00003E11" w:rsidRPr="0010683E">
        <w:rPr>
          <w:rFonts w:cs="Arial"/>
        </w:rPr>
        <w:fldChar w:fldCharType="separate"/>
      </w:r>
      <w:r w:rsidR="0010683E" w:rsidRPr="0010683E">
        <w:rPr>
          <w:rFonts w:cs="Arial"/>
        </w:rPr>
        <w:t>[7]</w:t>
      </w:r>
      <w:r w:rsidR="00003E11" w:rsidRPr="0010683E">
        <w:rPr>
          <w:rFonts w:cs="Arial"/>
        </w:rPr>
        <w:fldChar w:fldCharType="end"/>
      </w:r>
      <w:r w:rsidRPr="0010683E">
        <w:t xml:space="preserve">, it </w:t>
      </w:r>
      <w:r w:rsidR="00A14098" w:rsidRPr="0010683E">
        <w:t xml:space="preserve">is </w:t>
      </w:r>
      <w:r w:rsidRPr="0010683E">
        <w:t>argue</w:t>
      </w:r>
      <w:r w:rsidR="00A14098" w:rsidRPr="0010683E">
        <w:t>d</w:t>
      </w:r>
      <w:r w:rsidRPr="0010683E">
        <w:t xml:space="preserve"> that if SPS is used instead of dedicated SR, the overhead is big to send the BSR. The </w:t>
      </w:r>
      <w:r w:rsidR="00226596" w:rsidRPr="0010683E">
        <w:t>comparison in</w:t>
      </w:r>
      <w:r w:rsidR="00003E11" w:rsidRPr="0010683E">
        <w:t xml:space="preserve"> </w:t>
      </w:r>
      <w:r w:rsidR="00003E11" w:rsidRPr="0010683E">
        <w:rPr>
          <w:rFonts w:cs="Arial"/>
        </w:rPr>
        <w:t xml:space="preserve"> </w:t>
      </w:r>
      <w:r w:rsidR="00003E11" w:rsidRPr="0010683E">
        <w:rPr>
          <w:rFonts w:cs="Arial"/>
        </w:rPr>
        <w:fldChar w:fldCharType="begin"/>
      </w:r>
      <w:r w:rsidR="00003E11" w:rsidRPr="0010683E">
        <w:rPr>
          <w:rFonts w:cs="Arial"/>
        </w:rPr>
        <w:instrText xml:space="preserve"> REF _Ref506478063 \r \h </w:instrText>
      </w:r>
      <w:r w:rsidR="00003E11" w:rsidRPr="0010683E">
        <w:rPr>
          <w:rFonts w:cs="Arial"/>
        </w:rPr>
      </w:r>
      <w:r w:rsidR="0010683E">
        <w:rPr>
          <w:rFonts w:cs="Arial"/>
        </w:rPr>
        <w:instrText xml:space="preserve"> \* MERGEFORMAT </w:instrText>
      </w:r>
      <w:r w:rsidR="00003E11" w:rsidRPr="0010683E">
        <w:rPr>
          <w:rFonts w:cs="Arial"/>
        </w:rPr>
        <w:fldChar w:fldCharType="separate"/>
      </w:r>
      <w:r w:rsidR="0010683E" w:rsidRPr="0010683E">
        <w:rPr>
          <w:rFonts w:cs="Arial"/>
        </w:rPr>
        <w:t>[7]</w:t>
      </w:r>
      <w:r w:rsidR="00003E11" w:rsidRPr="0010683E">
        <w:rPr>
          <w:rFonts w:cs="Arial"/>
        </w:rPr>
        <w:fldChar w:fldCharType="end"/>
      </w:r>
      <w:r w:rsidR="00226596" w:rsidRPr="0010683E">
        <w:t xml:space="preserve">, however, is biased. </w:t>
      </w:r>
      <w:r w:rsidRPr="0010683E">
        <w:t xml:space="preserve"> </w:t>
      </w:r>
      <w:r w:rsidR="00226596" w:rsidRPr="0010683E">
        <w:t>The assumption in</w:t>
      </w:r>
      <w:r w:rsidR="00003E11" w:rsidRPr="0010683E">
        <w:rPr>
          <w:rFonts w:cs="Arial"/>
        </w:rPr>
        <w:t xml:space="preserve"> </w:t>
      </w:r>
      <w:r w:rsidR="00003E11" w:rsidRPr="0010683E">
        <w:rPr>
          <w:rFonts w:cs="Arial"/>
        </w:rPr>
        <w:fldChar w:fldCharType="begin"/>
      </w:r>
      <w:r w:rsidR="00003E11" w:rsidRPr="0010683E">
        <w:rPr>
          <w:rFonts w:cs="Arial"/>
        </w:rPr>
        <w:instrText xml:space="preserve"> REF _Ref506478063 \r \h </w:instrText>
      </w:r>
      <w:r w:rsidR="00003E11" w:rsidRPr="0010683E">
        <w:rPr>
          <w:rFonts w:cs="Arial"/>
        </w:rPr>
      </w:r>
      <w:r w:rsidR="0010683E">
        <w:rPr>
          <w:rFonts w:cs="Arial"/>
        </w:rPr>
        <w:instrText xml:space="preserve"> \* MERGEFORMAT </w:instrText>
      </w:r>
      <w:r w:rsidR="00003E11" w:rsidRPr="0010683E">
        <w:rPr>
          <w:rFonts w:cs="Arial"/>
        </w:rPr>
        <w:fldChar w:fldCharType="separate"/>
      </w:r>
      <w:r w:rsidR="0010683E" w:rsidRPr="0010683E">
        <w:rPr>
          <w:rFonts w:cs="Arial"/>
        </w:rPr>
        <w:t>[7]</w:t>
      </w:r>
      <w:r w:rsidR="00003E11" w:rsidRPr="0010683E">
        <w:rPr>
          <w:rFonts w:cs="Arial"/>
        </w:rPr>
        <w:fldChar w:fldCharType="end"/>
      </w:r>
      <w:r w:rsidR="00003E11" w:rsidRPr="0010683E">
        <w:rPr>
          <w:rFonts w:cs="Arial"/>
        </w:rPr>
        <w:t xml:space="preserve"> </w:t>
      </w:r>
      <w:r w:rsidR="00226596" w:rsidRPr="0010683E">
        <w:t xml:space="preserve">is based on the fact that the dedicated SR can carry the BSR information. But as we have already discussed, to carry more information in </w:t>
      </w:r>
      <w:r w:rsidR="00A14098" w:rsidRPr="0010683E">
        <w:t xml:space="preserve">a </w:t>
      </w:r>
      <w:r w:rsidR="00226596" w:rsidRPr="0010683E">
        <w:t xml:space="preserve">dedicated SR would require either more UL resources, or a longer SR signal. </w:t>
      </w:r>
      <w:r w:rsidR="00E21D8F" w:rsidRPr="0010683E">
        <w:t>Therefore, the assumption in</w:t>
      </w:r>
      <w:r w:rsidR="00003E11" w:rsidRPr="0010683E">
        <w:rPr>
          <w:rFonts w:cs="Arial"/>
        </w:rPr>
        <w:t xml:space="preserve"> </w:t>
      </w:r>
      <w:r w:rsidR="00003E11" w:rsidRPr="0010683E">
        <w:rPr>
          <w:rFonts w:cs="Arial"/>
        </w:rPr>
        <w:fldChar w:fldCharType="begin"/>
      </w:r>
      <w:r w:rsidR="00003E11" w:rsidRPr="0010683E">
        <w:rPr>
          <w:rFonts w:cs="Arial"/>
        </w:rPr>
        <w:instrText xml:space="preserve"> REF _Ref506478063 \r \h </w:instrText>
      </w:r>
      <w:r w:rsidR="00003E11" w:rsidRPr="0010683E">
        <w:rPr>
          <w:rFonts w:cs="Arial"/>
        </w:rPr>
      </w:r>
      <w:r w:rsidR="0010683E">
        <w:rPr>
          <w:rFonts w:cs="Arial"/>
        </w:rPr>
        <w:instrText xml:space="preserve"> \* MERGEFORMAT </w:instrText>
      </w:r>
      <w:r w:rsidR="00003E11" w:rsidRPr="0010683E">
        <w:rPr>
          <w:rFonts w:cs="Arial"/>
        </w:rPr>
        <w:fldChar w:fldCharType="separate"/>
      </w:r>
      <w:r w:rsidR="0010683E" w:rsidRPr="0010683E">
        <w:rPr>
          <w:rFonts w:cs="Arial"/>
        </w:rPr>
        <w:t>[7]</w:t>
      </w:r>
      <w:r w:rsidR="00003E11" w:rsidRPr="0010683E">
        <w:rPr>
          <w:rFonts w:cs="Arial"/>
        </w:rPr>
        <w:fldChar w:fldCharType="end"/>
      </w:r>
      <w:r w:rsidR="00E21D8F" w:rsidRPr="0010683E">
        <w:t xml:space="preserve"> that the length of dedicated SR is comparable to the current NPRACH signal does not hold. It would be very surprising </w:t>
      </w:r>
      <w:r w:rsidR="00A14098" w:rsidRPr="0010683E">
        <w:t xml:space="preserve">if </w:t>
      </w:r>
      <w:r w:rsidR="00E21D8F" w:rsidRPr="0010683E">
        <w:t xml:space="preserve">the SR can carry the same information as </w:t>
      </w:r>
      <w:r w:rsidR="0000282C" w:rsidRPr="0010683E">
        <w:t xml:space="preserve">NPUSCH with much less </w:t>
      </w:r>
      <w:r w:rsidR="00064E16" w:rsidRPr="0010683E">
        <w:t>transmission</w:t>
      </w:r>
      <w:r w:rsidR="0000282C" w:rsidRPr="0010683E">
        <w:t xml:space="preserve"> </w:t>
      </w:r>
      <w:r w:rsidR="00064E16" w:rsidRPr="0010683E">
        <w:t xml:space="preserve">time. </w:t>
      </w:r>
      <w:r w:rsidR="00A03320" w:rsidRPr="0010683E">
        <w:t>Moreover, the discussion in</w:t>
      </w:r>
      <w:r w:rsidR="00003E11" w:rsidRPr="0010683E">
        <w:rPr>
          <w:rFonts w:cs="Arial"/>
        </w:rPr>
        <w:t xml:space="preserve"> </w:t>
      </w:r>
      <w:r w:rsidR="00003E11" w:rsidRPr="0010683E">
        <w:rPr>
          <w:rFonts w:cs="Arial"/>
        </w:rPr>
        <w:fldChar w:fldCharType="begin"/>
      </w:r>
      <w:r w:rsidR="00003E11" w:rsidRPr="0010683E">
        <w:rPr>
          <w:rFonts w:cs="Arial"/>
        </w:rPr>
        <w:instrText xml:space="preserve"> REF _Ref506478063 \r \h </w:instrText>
      </w:r>
      <w:r w:rsidR="00003E11" w:rsidRPr="0010683E">
        <w:rPr>
          <w:rFonts w:cs="Arial"/>
        </w:rPr>
      </w:r>
      <w:r w:rsidR="0010683E">
        <w:rPr>
          <w:rFonts w:cs="Arial"/>
        </w:rPr>
        <w:instrText xml:space="preserve"> \* MERGEFORMAT </w:instrText>
      </w:r>
      <w:r w:rsidR="00003E11" w:rsidRPr="0010683E">
        <w:rPr>
          <w:rFonts w:cs="Arial"/>
        </w:rPr>
        <w:fldChar w:fldCharType="separate"/>
      </w:r>
      <w:r w:rsidR="0010683E" w:rsidRPr="0010683E">
        <w:rPr>
          <w:rFonts w:cs="Arial"/>
        </w:rPr>
        <w:t>[7]</w:t>
      </w:r>
      <w:r w:rsidR="00003E11" w:rsidRPr="0010683E">
        <w:rPr>
          <w:rFonts w:cs="Arial"/>
        </w:rPr>
        <w:fldChar w:fldCharType="end"/>
      </w:r>
      <w:r w:rsidR="00A03320" w:rsidRPr="0010683E">
        <w:t xml:space="preserve"> only assume</w:t>
      </w:r>
      <w:r w:rsidR="00A14098" w:rsidRPr="0010683E">
        <w:t>s</w:t>
      </w:r>
      <w:r w:rsidR="00A03320" w:rsidRPr="0010683E">
        <w:t xml:space="preserve"> </w:t>
      </w:r>
      <w:r w:rsidR="00A14098" w:rsidRPr="0010683E">
        <w:t xml:space="preserve">that </w:t>
      </w:r>
      <w:r w:rsidR="00A03320" w:rsidRPr="0010683E">
        <w:t xml:space="preserve">the smallest TB of 16 bits is used for BSR reporting. </w:t>
      </w:r>
      <w:r w:rsidR="008C5C2C" w:rsidRPr="0010683E">
        <w:t xml:space="preserve">This is a very pessimistic assumption, as if the UE has something in the UL buffer, the network would like it to send some of </w:t>
      </w:r>
      <w:r w:rsidR="00201472" w:rsidRPr="0010683E">
        <w:t xml:space="preserve">the data, if not all, together with the BSR. And reserving </w:t>
      </w:r>
      <w:r w:rsidR="005D1903" w:rsidRPr="0010683E">
        <w:t>resource for larger TB does not necessar</w:t>
      </w:r>
      <w:r w:rsidR="00A14098" w:rsidRPr="0010683E">
        <w:t>il</w:t>
      </w:r>
      <w:r w:rsidR="005D1903" w:rsidRPr="0010683E">
        <w:t xml:space="preserve">y consume more resource, especially for UEs in good coverage, which </w:t>
      </w:r>
      <w:r w:rsidR="00157188" w:rsidRPr="0010683E">
        <w:t xml:space="preserve">most of the UE would be according to the UE distribution mode in TR 45.820. </w:t>
      </w:r>
      <w:r w:rsidR="00D27C27" w:rsidRPr="0010683E">
        <w:t xml:space="preserve">Moreover, as discussed before, the use of dedicated PHY </w:t>
      </w:r>
      <w:r w:rsidR="006B134B" w:rsidRPr="0010683E">
        <w:t xml:space="preserve">SR has direct impacts on NPRACH, as it </w:t>
      </w:r>
      <w:r w:rsidR="007A4E3D" w:rsidRPr="0010683E">
        <w:t>reduces</w:t>
      </w:r>
      <w:r w:rsidR="006B134B" w:rsidRPr="0010683E">
        <w:t xml:space="preserve"> the NPRACH capacity of legacy UEs, and indirect impacts on NPUSH as </w:t>
      </w:r>
      <w:r w:rsidR="00BF52D6" w:rsidRPr="0010683E">
        <w:t xml:space="preserve">the total UL resource is reduced, and the normal NPUSH transmission can take longer time due to postponing. </w:t>
      </w:r>
    </w:p>
    <w:p w14:paraId="3DB6997C" w14:textId="5E04244F" w:rsidR="00772032" w:rsidRPr="0010683E" w:rsidRDefault="00772032" w:rsidP="00D84454">
      <w:pPr>
        <w:numPr>
          <w:ilvl w:val="0"/>
          <w:numId w:val="24"/>
        </w:numPr>
        <w:jc w:val="both"/>
        <w:rPr>
          <w:b/>
          <w:i/>
          <w:sz w:val="20"/>
          <w:szCs w:val="20"/>
        </w:rPr>
      </w:pPr>
      <w:bookmarkStart w:id="33" w:name="_Ref506478975"/>
      <w:r w:rsidRPr="0010683E">
        <w:rPr>
          <w:b/>
          <w:i/>
          <w:sz w:val="20"/>
          <w:szCs w:val="20"/>
        </w:rPr>
        <w:t xml:space="preserve">Comparing dedicated PHY SR, </w:t>
      </w:r>
      <w:r w:rsidR="00D84454" w:rsidRPr="0010683E">
        <w:rPr>
          <w:b/>
          <w:i/>
          <w:sz w:val="20"/>
          <w:szCs w:val="20"/>
        </w:rPr>
        <w:t xml:space="preserve">BSR using SPS </w:t>
      </w:r>
      <w:r w:rsidR="0097327D" w:rsidRPr="0010683E">
        <w:rPr>
          <w:b/>
          <w:i/>
          <w:sz w:val="20"/>
          <w:szCs w:val="20"/>
        </w:rPr>
        <w:t>has less impacts on the overall system</w:t>
      </w:r>
      <w:r w:rsidR="00156395" w:rsidRPr="0010683E">
        <w:rPr>
          <w:b/>
          <w:i/>
          <w:sz w:val="20"/>
          <w:szCs w:val="20"/>
        </w:rPr>
        <w:t xml:space="preserve"> but gives the most energy saving from a per UE perspective</w:t>
      </w:r>
      <w:r w:rsidR="0097327D" w:rsidRPr="0010683E">
        <w:rPr>
          <w:b/>
          <w:i/>
          <w:sz w:val="20"/>
          <w:szCs w:val="20"/>
        </w:rPr>
        <w:t>, which for dedicated SR there are both impacts on NPRACH and NPUSCH</w:t>
      </w:r>
      <w:r w:rsidRPr="0010683E">
        <w:rPr>
          <w:b/>
          <w:i/>
          <w:sz w:val="20"/>
          <w:szCs w:val="20"/>
        </w:rPr>
        <w:t>.</w:t>
      </w:r>
      <w:bookmarkEnd w:id="33"/>
      <w:r w:rsidRPr="0010683E">
        <w:rPr>
          <w:b/>
          <w:i/>
          <w:sz w:val="20"/>
          <w:szCs w:val="20"/>
        </w:rPr>
        <w:t xml:space="preserve"> </w:t>
      </w:r>
    </w:p>
    <w:p w14:paraId="42EB1D8B" w14:textId="6FD91E0B" w:rsidR="0097327D" w:rsidRPr="0010683E" w:rsidRDefault="00DE7A3F" w:rsidP="00D52071">
      <w:pPr>
        <w:pStyle w:val="ListParagraph"/>
        <w:numPr>
          <w:ilvl w:val="0"/>
          <w:numId w:val="43"/>
        </w:numPr>
        <w:ind w:left="990" w:hanging="990"/>
        <w:rPr>
          <w:rFonts w:ascii="Times New Roman" w:eastAsia="MS Mincho" w:hAnsi="Times New Roman"/>
          <w:b/>
          <w:i/>
          <w:lang w:val="en-US" w:eastAsia="ja-JP"/>
        </w:rPr>
      </w:pPr>
      <w:bookmarkStart w:id="34" w:name="_Ref506478807"/>
      <w:r w:rsidRPr="0010683E">
        <w:rPr>
          <w:rFonts w:ascii="Times New Roman" w:eastAsia="MS Mincho" w:hAnsi="Times New Roman"/>
          <w:b/>
          <w:i/>
          <w:lang w:val="en-US" w:eastAsia="ja-JP"/>
        </w:rPr>
        <w:t>Consider SPS support with skipUplink for NB-IoT for use with regular BSR</w:t>
      </w:r>
      <w:r w:rsidR="00E65C54" w:rsidRPr="0010683E">
        <w:rPr>
          <w:rFonts w:ascii="Times New Roman" w:eastAsia="MS Mincho" w:hAnsi="Times New Roman"/>
          <w:b/>
          <w:i/>
          <w:lang w:val="en-US" w:eastAsia="ja-JP"/>
        </w:rPr>
        <w:t xml:space="preserve"> instead of </w:t>
      </w:r>
      <w:r w:rsidR="0036016C" w:rsidRPr="0010683E">
        <w:rPr>
          <w:rFonts w:ascii="Times New Roman" w:eastAsia="MS Mincho" w:hAnsi="Times New Roman"/>
          <w:b/>
          <w:i/>
          <w:lang w:val="en-US" w:eastAsia="ja-JP"/>
        </w:rPr>
        <w:t>dedicated PHY SR.</w:t>
      </w:r>
      <w:bookmarkEnd w:id="34"/>
      <w:r w:rsidR="0036016C" w:rsidRPr="0010683E">
        <w:rPr>
          <w:rFonts w:ascii="Times New Roman" w:eastAsia="MS Mincho" w:hAnsi="Times New Roman"/>
          <w:b/>
          <w:i/>
          <w:lang w:val="en-US" w:eastAsia="ja-JP"/>
        </w:rPr>
        <w:t xml:space="preserve"> </w:t>
      </w:r>
    </w:p>
    <w:p w14:paraId="6410995E" w14:textId="77777777" w:rsidR="00D76532" w:rsidRPr="0010683E" w:rsidRDefault="00D76532" w:rsidP="00734CE6">
      <w:pPr>
        <w:pStyle w:val="BodyText"/>
      </w:pPr>
    </w:p>
    <w:p w14:paraId="7EA9A099" w14:textId="77777777" w:rsidR="00B746C4" w:rsidRPr="0010683E" w:rsidRDefault="00B746C4" w:rsidP="00B746C4">
      <w:pPr>
        <w:pStyle w:val="Heading3"/>
        <w:keepLines/>
        <w:overflowPunct w:val="0"/>
        <w:autoSpaceDE w:val="0"/>
        <w:autoSpaceDN w:val="0"/>
        <w:adjustRightInd w:val="0"/>
        <w:spacing w:after="180"/>
        <w:textAlignment w:val="baseline"/>
      </w:pPr>
      <w:r w:rsidRPr="0010683E">
        <w:t>Transmitting user dat</w:t>
      </w:r>
      <w:r w:rsidR="003D21C8" w:rsidRPr="0010683E">
        <w:t>a</w:t>
      </w:r>
      <w:r w:rsidRPr="0010683E">
        <w:t xml:space="preserve"> during random access procedures</w:t>
      </w:r>
    </w:p>
    <w:p w14:paraId="4C8312BB" w14:textId="77777777" w:rsidR="00B746C4" w:rsidRPr="0010683E" w:rsidRDefault="00B746C4" w:rsidP="00B746C4">
      <w:r w:rsidRPr="0010683E">
        <w:rPr>
          <w:rFonts w:ascii="Arial" w:eastAsia="Times New Roman" w:hAnsi="Arial"/>
          <w:sz w:val="20"/>
          <w:szCs w:val="20"/>
          <w:lang w:val="en-GB" w:eastAsia="zh-CN"/>
        </w:rPr>
        <w:t xml:space="preserve">In RAN1#89 meeting, the following observation is agreed that </w:t>
      </w:r>
    </w:p>
    <w:p w14:paraId="5B72613B" w14:textId="77777777" w:rsidR="00B746C4" w:rsidRPr="0010683E" w:rsidRDefault="00B746C4" w:rsidP="00B746C4">
      <w:pPr>
        <w:pStyle w:val="ListParagraph"/>
        <w:numPr>
          <w:ilvl w:val="0"/>
          <w:numId w:val="44"/>
        </w:numPr>
      </w:pPr>
      <w:r w:rsidRPr="0010683E">
        <w:t>From RAN1 perspective, it is beneficial to support early data transmission for NB-IoT UEs with any coverage</w:t>
      </w:r>
    </w:p>
    <w:p w14:paraId="4E08F158" w14:textId="47479634" w:rsidR="00B746C4" w:rsidRPr="0010683E" w:rsidRDefault="00B746C4" w:rsidP="00B746C4">
      <w:pPr>
        <w:pStyle w:val="BodyText"/>
      </w:pPr>
      <w:r w:rsidRPr="0010683E">
        <w:t xml:space="preserve">Therefore, it can be expected that the feature of transmitting user data during random access procedure can be specified. As discussed in Section </w:t>
      </w:r>
      <w:r w:rsidRPr="0010683E">
        <w:fldChar w:fldCharType="begin"/>
      </w:r>
      <w:r w:rsidRPr="0010683E">
        <w:instrText xml:space="preserve"> REF _Ref489981652 \r \h </w:instrText>
      </w:r>
      <w:r w:rsidR="0010683E">
        <w:instrText xml:space="preserve"> \* MERGEFORMAT </w:instrText>
      </w:r>
      <w:r w:rsidRPr="0010683E">
        <w:fldChar w:fldCharType="separate"/>
      </w:r>
      <w:r w:rsidR="0010683E" w:rsidRPr="0010683E">
        <w:t>4.3</w:t>
      </w:r>
      <w:r w:rsidRPr="0010683E">
        <w:fldChar w:fldCharType="end"/>
      </w:r>
      <w:r w:rsidRPr="0010683E">
        <w:t xml:space="preserve">, currently the SR in NB-IoT is done via the random access procedure. Therefore, if the UE can transmit user </w:t>
      </w:r>
      <w:r w:rsidR="00652EE5" w:rsidRPr="0010683E">
        <w:t xml:space="preserve">plan </w:t>
      </w:r>
      <w:r w:rsidRPr="0010683E">
        <w:t>dat</w:t>
      </w:r>
      <w:r w:rsidR="003D21C8" w:rsidRPr="0010683E">
        <w:t>a</w:t>
      </w:r>
      <w:r w:rsidRPr="0010683E">
        <w:t xml:space="preserve"> already during the random access procedure, it can also cover some of the use cases that </w:t>
      </w:r>
      <w:r w:rsidR="004C6111" w:rsidRPr="0010683E">
        <w:t xml:space="preserve">we are expecting from dedicated SR. </w:t>
      </w:r>
    </w:p>
    <w:p w14:paraId="481F9FCD" w14:textId="77777777" w:rsidR="004C6111" w:rsidRPr="0010683E" w:rsidRDefault="004C6111" w:rsidP="004C6111">
      <w:pPr>
        <w:numPr>
          <w:ilvl w:val="0"/>
          <w:numId w:val="24"/>
        </w:numPr>
        <w:jc w:val="both"/>
        <w:rPr>
          <w:b/>
          <w:i/>
          <w:sz w:val="20"/>
          <w:szCs w:val="20"/>
        </w:rPr>
      </w:pPr>
      <w:bookmarkStart w:id="35" w:name="_Ref490045356"/>
      <w:r w:rsidRPr="0010683E">
        <w:rPr>
          <w:b/>
          <w:i/>
          <w:sz w:val="20"/>
          <w:szCs w:val="20"/>
        </w:rPr>
        <w:lastRenderedPageBreak/>
        <w:t xml:space="preserve">Regular BSR with SPS and skipUplink, transmitting user data during random access procedures, </w:t>
      </w:r>
      <w:r w:rsidR="00652EE5" w:rsidRPr="0010683E">
        <w:rPr>
          <w:b/>
          <w:i/>
          <w:sz w:val="20"/>
          <w:szCs w:val="20"/>
        </w:rPr>
        <w:t>and appending scheduling r</w:t>
      </w:r>
      <w:r w:rsidRPr="0010683E">
        <w:rPr>
          <w:b/>
          <w:i/>
          <w:sz w:val="20"/>
          <w:szCs w:val="20"/>
        </w:rPr>
        <w:t>equ</w:t>
      </w:r>
      <w:r w:rsidR="00652EE5" w:rsidRPr="0010683E">
        <w:rPr>
          <w:b/>
          <w:i/>
          <w:sz w:val="20"/>
          <w:szCs w:val="20"/>
        </w:rPr>
        <w:t>est with HARQ-ACK and random access</w:t>
      </w:r>
      <w:r w:rsidRPr="0010683E">
        <w:rPr>
          <w:b/>
          <w:i/>
          <w:sz w:val="20"/>
          <w:szCs w:val="20"/>
        </w:rPr>
        <w:t>, cover the most important use cases considered in Rel-15.</w:t>
      </w:r>
      <w:bookmarkEnd w:id="35"/>
    </w:p>
    <w:p w14:paraId="0042455B" w14:textId="77777777" w:rsidR="004C6111" w:rsidRPr="0010683E" w:rsidRDefault="004C6111" w:rsidP="004C6111">
      <w:pPr>
        <w:pStyle w:val="BodyText"/>
      </w:pPr>
      <w:r w:rsidRPr="0010683E">
        <w:t>Therefore</w:t>
      </w:r>
      <w:r w:rsidR="00C50E6F" w:rsidRPr="0010683E">
        <w:t>,</w:t>
      </w:r>
      <w:r w:rsidRPr="0010683E">
        <w:t xml:space="preserve"> considering the</w:t>
      </w:r>
      <w:r w:rsidR="00DA0889" w:rsidRPr="0010683E">
        <w:t xml:space="preserve"> important use case in Rel-15</w:t>
      </w:r>
      <w:r w:rsidR="00C50E6F" w:rsidRPr="0010683E">
        <w:t xml:space="preserve"> and resource usage, it is proposed that </w:t>
      </w:r>
    </w:p>
    <w:p w14:paraId="096B6B49" w14:textId="77777777" w:rsidR="00C50E6F" w:rsidRPr="0010683E" w:rsidRDefault="00C47D64" w:rsidP="00C50E6F">
      <w:pPr>
        <w:pStyle w:val="BodyText"/>
        <w:numPr>
          <w:ilvl w:val="0"/>
          <w:numId w:val="43"/>
        </w:numPr>
        <w:ind w:left="900" w:hanging="900"/>
        <w:rPr>
          <w:rFonts w:ascii="Times New Roman" w:eastAsia="MS Mincho" w:hAnsi="Times New Roman"/>
          <w:b/>
          <w:i/>
          <w:lang w:val="en-US" w:eastAsia="ja-JP"/>
        </w:rPr>
      </w:pPr>
      <w:bookmarkStart w:id="36" w:name="_Ref490045308"/>
      <w:r w:rsidRPr="0010683E">
        <w:rPr>
          <w:rFonts w:ascii="Times New Roman" w:eastAsia="MS Mincho" w:hAnsi="Times New Roman"/>
          <w:b/>
          <w:i/>
          <w:lang w:val="en-US" w:eastAsia="ja-JP"/>
        </w:rPr>
        <w:t>Dedicated SR is not introduced in Rel-15</w:t>
      </w:r>
      <w:r w:rsidR="00C50E6F" w:rsidRPr="0010683E">
        <w:rPr>
          <w:rFonts w:ascii="Times New Roman" w:eastAsia="MS Mincho" w:hAnsi="Times New Roman"/>
          <w:b/>
          <w:i/>
          <w:lang w:val="en-US" w:eastAsia="ja-JP"/>
        </w:rPr>
        <w:t>.</w:t>
      </w:r>
      <w:bookmarkEnd w:id="36"/>
    </w:p>
    <w:p w14:paraId="7C90B959" w14:textId="77777777" w:rsidR="004C6111" w:rsidRPr="0010683E" w:rsidRDefault="004C6111" w:rsidP="004C6111">
      <w:pPr>
        <w:jc w:val="both"/>
        <w:rPr>
          <w:b/>
          <w:i/>
          <w:sz w:val="20"/>
          <w:szCs w:val="20"/>
        </w:rPr>
      </w:pPr>
    </w:p>
    <w:p w14:paraId="57237EA5" w14:textId="77777777" w:rsidR="00D0025C" w:rsidRPr="0010683E" w:rsidRDefault="008B5CAA" w:rsidP="00040C32">
      <w:pPr>
        <w:pStyle w:val="Heading1"/>
      </w:pPr>
      <w:r w:rsidRPr="0010683E">
        <w:t>Conclusions</w:t>
      </w:r>
    </w:p>
    <w:p w14:paraId="07BE6EC4" w14:textId="7B3ED9F9" w:rsidR="009F15B1" w:rsidRPr="0010683E" w:rsidRDefault="009F15B1" w:rsidP="008B5CAA">
      <w:pPr>
        <w:pStyle w:val="Heading1"/>
        <w:numPr>
          <w:ilvl w:val="0"/>
          <w:numId w:val="0"/>
        </w:numPr>
        <w:rPr>
          <w:rFonts w:ascii="Times New Roman" w:hAnsi="Times New Roman" w:cs="Times New Roman"/>
          <w:bCs w:val="0"/>
          <w:sz w:val="20"/>
          <w:szCs w:val="20"/>
        </w:rPr>
      </w:pPr>
      <w:r w:rsidRPr="0010683E">
        <w:rPr>
          <w:rFonts w:ascii="Times New Roman" w:hAnsi="Times New Roman" w:cs="Times New Roman"/>
          <w:bCs w:val="0"/>
          <w:sz w:val="20"/>
          <w:szCs w:val="20"/>
        </w:rPr>
        <w:t>Base</w:t>
      </w:r>
      <w:r w:rsidR="00915FDD" w:rsidRPr="0010683E">
        <w:rPr>
          <w:rFonts w:ascii="Times New Roman" w:hAnsi="Times New Roman" w:cs="Times New Roman"/>
          <w:bCs w:val="0"/>
          <w:sz w:val="20"/>
          <w:szCs w:val="20"/>
        </w:rPr>
        <w:t>d</w:t>
      </w:r>
      <w:r w:rsidRPr="0010683E">
        <w:rPr>
          <w:rFonts w:ascii="Times New Roman" w:hAnsi="Times New Roman" w:cs="Times New Roman"/>
          <w:bCs w:val="0"/>
          <w:sz w:val="20"/>
          <w:szCs w:val="20"/>
        </w:rPr>
        <w:t xml:space="preserve"> on the above analysis and discussions, we have the</w:t>
      </w:r>
      <w:r w:rsidR="003C7D92" w:rsidRPr="0010683E">
        <w:rPr>
          <w:rFonts w:ascii="Times New Roman" w:hAnsi="Times New Roman" w:cs="Times New Roman"/>
          <w:bCs w:val="0"/>
          <w:sz w:val="20"/>
          <w:szCs w:val="20"/>
        </w:rPr>
        <w:t xml:space="preserve"> following </w:t>
      </w:r>
      <w:r w:rsidR="00652EE5" w:rsidRPr="0010683E">
        <w:rPr>
          <w:rFonts w:ascii="Times New Roman" w:hAnsi="Times New Roman" w:cs="Times New Roman"/>
          <w:bCs w:val="0"/>
          <w:sz w:val="20"/>
          <w:szCs w:val="20"/>
        </w:rPr>
        <w:t xml:space="preserve">proposals and </w:t>
      </w:r>
      <w:r w:rsidR="003C7D92" w:rsidRPr="0010683E">
        <w:rPr>
          <w:rFonts w:ascii="Times New Roman" w:hAnsi="Times New Roman" w:cs="Times New Roman"/>
          <w:bCs w:val="0"/>
          <w:sz w:val="20"/>
          <w:szCs w:val="20"/>
        </w:rPr>
        <w:t>observations</w:t>
      </w:r>
      <w:r w:rsidRPr="0010683E">
        <w:rPr>
          <w:rFonts w:ascii="Times New Roman" w:hAnsi="Times New Roman" w:cs="Times New Roman"/>
          <w:bCs w:val="0"/>
          <w:sz w:val="20"/>
          <w:szCs w:val="20"/>
        </w:rPr>
        <w:t>:</w:t>
      </w:r>
    </w:p>
    <w:p w14:paraId="353D2210" w14:textId="18C7A562" w:rsidR="00F34FB4" w:rsidRPr="0010683E" w:rsidRDefault="00F34FB4" w:rsidP="00F34FB4">
      <w:pPr>
        <w:rPr>
          <w:b/>
          <w:i/>
        </w:rPr>
      </w:pPr>
      <w:r w:rsidRPr="0010683E">
        <w:rPr>
          <w:b/>
          <w:i/>
        </w:rPr>
        <w:fldChar w:fldCharType="begin"/>
      </w:r>
      <w:r w:rsidRPr="0010683E">
        <w:rPr>
          <w:b/>
          <w:i/>
        </w:rPr>
        <w:instrText xml:space="preserve"> REF _Ref513572151 \r \h  \* MERGEFORMAT </w:instrText>
      </w:r>
      <w:r w:rsidRPr="0010683E">
        <w:rPr>
          <w:b/>
          <w:i/>
        </w:rPr>
      </w:r>
      <w:r w:rsidRPr="0010683E">
        <w:rPr>
          <w:b/>
          <w:i/>
        </w:rPr>
        <w:fldChar w:fldCharType="separate"/>
      </w:r>
      <w:r w:rsidR="0010683E" w:rsidRPr="0010683E">
        <w:rPr>
          <w:b/>
          <w:i/>
        </w:rPr>
        <w:t>Proposal 1</w:t>
      </w:r>
      <w:r w:rsidRPr="0010683E">
        <w:rPr>
          <w:b/>
          <w:i/>
        </w:rPr>
        <w:fldChar w:fldCharType="end"/>
      </w:r>
      <w:r w:rsidRPr="0010683E">
        <w:rPr>
          <w:b/>
          <w:i/>
        </w:rPr>
        <w:t xml:space="preserve"> </w:t>
      </w:r>
      <w:r w:rsidRPr="0010683E">
        <w:rPr>
          <w:b/>
          <w:i/>
        </w:rPr>
        <w:fldChar w:fldCharType="begin"/>
      </w:r>
      <w:r w:rsidRPr="0010683E">
        <w:rPr>
          <w:b/>
          <w:i/>
        </w:rPr>
        <w:instrText xml:space="preserve"> REF _Ref513572151 \h  \* MERGEFORMAT </w:instrText>
      </w:r>
      <w:r w:rsidRPr="0010683E">
        <w:rPr>
          <w:b/>
          <w:i/>
        </w:rPr>
      </w:r>
      <w:r w:rsidRPr="0010683E">
        <w:rPr>
          <w:b/>
          <w:i/>
        </w:rPr>
        <w:fldChar w:fldCharType="separate"/>
      </w:r>
      <w:r w:rsidR="0010683E" w:rsidRPr="0010683E">
        <w:rPr>
          <w:b/>
          <w:i/>
        </w:rPr>
        <w:t>For collision between resources for SR with HARQ-ACK and NPDCCH search space, the SR takes precedence, and the UE does not monitor the NPDCCH candidates that overlaps with the SR.</w:t>
      </w:r>
      <w:r w:rsidRPr="0010683E">
        <w:rPr>
          <w:b/>
          <w:i/>
        </w:rPr>
        <w:fldChar w:fldCharType="end"/>
      </w:r>
    </w:p>
    <w:p w14:paraId="73FD5EC8" w14:textId="77777777" w:rsidR="0010683E" w:rsidRPr="0010683E" w:rsidRDefault="00652EE5" w:rsidP="0010683E">
      <w:pPr>
        <w:rPr>
          <w:b/>
          <w:i/>
        </w:rPr>
      </w:pPr>
      <w:r w:rsidRPr="0010683E">
        <w:rPr>
          <w:b/>
          <w:i/>
          <w:szCs w:val="22"/>
        </w:rPr>
        <w:fldChar w:fldCharType="begin"/>
      </w:r>
      <w:r w:rsidRPr="0010683E">
        <w:rPr>
          <w:b/>
          <w:i/>
          <w:szCs w:val="22"/>
        </w:rPr>
        <w:instrText xml:space="preserve"> REF _Ref490045237 \w \h  \* MERGEFORMAT </w:instrText>
      </w:r>
      <w:r w:rsidRPr="0010683E">
        <w:rPr>
          <w:b/>
          <w:i/>
          <w:szCs w:val="22"/>
        </w:rPr>
      </w:r>
      <w:r w:rsidRPr="0010683E">
        <w:rPr>
          <w:b/>
          <w:i/>
          <w:szCs w:val="22"/>
        </w:rPr>
        <w:fldChar w:fldCharType="separate"/>
      </w:r>
      <w:r w:rsidR="0010683E" w:rsidRPr="0010683E">
        <w:rPr>
          <w:b/>
          <w:i/>
          <w:szCs w:val="22"/>
        </w:rPr>
        <w:t>Proposal 2</w:t>
      </w:r>
      <w:r w:rsidRPr="0010683E">
        <w:rPr>
          <w:b/>
          <w:i/>
          <w:szCs w:val="22"/>
        </w:rPr>
        <w:fldChar w:fldCharType="end"/>
      </w:r>
      <w:r w:rsidRPr="0010683E">
        <w:rPr>
          <w:b/>
          <w:i/>
          <w:szCs w:val="22"/>
        </w:rPr>
        <w:t xml:space="preserve">   </w:t>
      </w:r>
      <w:r w:rsidRPr="0010683E">
        <w:rPr>
          <w:b/>
          <w:i/>
          <w:szCs w:val="22"/>
        </w:rPr>
        <w:fldChar w:fldCharType="begin"/>
      </w:r>
      <w:r w:rsidRPr="0010683E">
        <w:rPr>
          <w:b/>
          <w:i/>
          <w:szCs w:val="22"/>
        </w:rPr>
        <w:instrText xml:space="preserve"> REF _Ref490045237 \h  \* MERGEFORMAT </w:instrText>
      </w:r>
      <w:r w:rsidRPr="0010683E">
        <w:rPr>
          <w:b/>
          <w:i/>
          <w:szCs w:val="22"/>
        </w:rPr>
      </w:r>
      <w:r w:rsidRPr="0010683E">
        <w:rPr>
          <w:b/>
          <w:i/>
          <w:szCs w:val="22"/>
        </w:rPr>
        <w:fldChar w:fldCharType="separate"/>
      </w:r>
      <w:r w:rsidR="0010683E" w:rsidRPr="0010683E">
        <w:rPr>
          <w:b/>
          <w:i/>
          <w:szCs w:val="22"/>
        </w:rPr>
        <w:t xml:space="preserve">Confirming the first part of the working assumption regarding the SR is transmitted with HARQ-ACK that SR on/off is carried by two </w:t>
      </w:r>
      <w:r w:rsidR="0010683E" w:rsidRPr="0010683E">
        <w:rPr>
          <w:b/>
          <w:i/>
        </w:rPr>
        <w:t>orthogonal length-16 cover codes on ACK/NACK data symbols. [1 1 1 1 1 1 1 1 1 1 1 1 1 1 1 1] is used to signal SR OFF, and [1 -1 1 -1  1 -1  1 -1 1 -1 1 -1  1 -1  1 -1] is used to signal SR ON.</w:t>
      </w:r>
    </w:p>
    <w:p w14:paraId="3B279C2C" w14:textId="5B91F9DD" w:rsidR="00F21E98" w:rsidRPr="0010683E" w:rsidRDefault="00652EE5" w:rsidP="00652EE5">
      <w:pPr>
        <w:rPr>
          <w:b/>
          <w:i/>
          <w:szCs w:val="22"/>
        </w:rPr>
      </w:pPr>
      <w:r w:rsidRPr="0010683E">
        <w:rPr>
          <w:b/>
          <w:i/>
          <w:szCs w:val="22"/>
        </w:rPr>
        <w:fldChar w:fldCharType="end"/>
      </w:r>
      <w:r w:rsidR="0097557E" w:rsidRPr="0010683E">
        <w:rPr>
          <w:b/>
          <w:i/>
          <w:szCs w:val="22"/>
        </w:rPr>
        <w:fldChar w:fldCharType="begin"/>
      </w:r>
      <w:r w:rsidR="0097557E" w:rsidRPr="0010683E">
        <w:rPr>
          <w:b/>
          <w:i/>
          <w:szCs w:val="22"/>
        </w:rPr>
        <w:instrText xml:space="preserve"> REF _Ref506478807 \r \h </w:instrText>
      </w:r>
      <w:r w:rsidR="004124CE" w:rsidRPr="0010683E">
        <w:rPr>
          <w:b/>
          <w:i/>
          <w:szCs w:val="22"/>
        </w:rPr>
        <w:instrText xml:space="preserve"> \* MERGEFORMAT </w:instrText>
      </w:r>
      <w:r w:rsidR="0097557E" w:rsidRPr="0010683E">
        <w:rPr>
          <w:b/>
          <w:i/>
          <w:szCs w:val="22"/>
        </w:rPr>
      </w:r>
      <w:r w:rsidR="0097557E" w:rsidRPr="0010683E">
        <w:rPr>
          <w:b/>
          <w:i/>
          <w:szCs w:val="22"/>
        </w:rPr>
        <w:fldChar w:fldCharType="separate"/>
      </w:r>
      <w:r w:rsidR="0010683E" w:rsidRPr="0010683E">
        <w:rPr>
          <w:b/>
          <w:i/>
          <w:szCs w:val="22"/>
        </w:rPr>
        <w:t>Proposal 3</w:t>
      </w:r>
      <w:r w:rsidR="0097557E" w:rsidRPr="0010683E">
        <w:rPr>
          <w:b/>
          <w:i/>
          <w:szCs w:val="22"/>
        </w:rPr>
        <w:fldChar w:fldCharType="end"/>
      </w:r>
      <w:r w:rsidR="0097557E" w:rsidRPr="0010683E">
        <w:rPr>
          <w:b/>
          <w:i/>
          <w:szCs w:val="22"/>
        </w:rPr>
        <w:t xml:space="preserve"> </w:t>
      </w:r>
      <w:r w:rsidR="0097557E" w:rsidRPr="0010683E">
        <w:rPr>
          <w:b/>
          <w:i/>
          <w:szCs w:val="22"/>
        </w:rPr>
        <w:fldChar w:fldCharType="begin"/>
      </w:r>
      <w:r w:rsidR="0097557E" w:rsidRPr="0010683E">
        <w:rPr>
          <w:b/>
          <w:i/>
          <w:szCs w:val="22"/>
        </w:rPr>
        <w:instrText xml:space="preserve"> REF _Ref506478807 \h </w:instrText>
      </w:r>
      <w:r w:rsidR="004124CE" w:rsidRPr="0010683E">
        <w:rPr>
          <w:b/>
          <w:i/>
          <w:szCs w:val="22"/>
        </w:rPr>
        <w:instrText xml:space="preserve"> \* MERGEFORMAT </w:instrText>
      </w:r>
      <w:r w:rsidR="0097557E" w:rsidRPr="0010683E">
        <w:rPr>
          <w:b/>
          <w:i/>
          <w:szCs w:val="22"/>
        </w:rPr>
      </w:r>
      <w:r w:rsidR="0097557E" w:rsidRPr="0010683E">
        <w:rPr>
          <w:b/>
          <w:i/>
          <w:szCs w:val="22"/>
        </w:rPr>
        <w:fldChar w:fldCharType="separate"/>
      </w:r>
      <w:r w:rsidR="0010683E" w:rsidRPr="0010683E">
        <w:rPr>
          <w:b/>
          <w:i/>
          <w:szCs w:val="22"/>
        </w:rPr>
        <w:t>Consider SPS support with skipUplink for NB-IoT for use with regular BSR instead of dedicated PHY SR.</w:t>
      </w:r>
      <w:r w:rsidR="0097557E" w:rsidRPr="0010683E">
        <w:rPr>
          <w:b/>
          <w:i/>
          <w:szCs w:val="22"/>
        </w:rPr>
        <w:fldChar w:fldCharType="end"/>
      </w:r>
    </w:p>
    <w:p w14:paraId="25C6A24D" w14:textId="46F9CFA0" w:rsidR="00652EE5" w:rsidRPr="0010683E" w:rsidRDefault="00652EE5" w:rsidP="00652EE5">
      <w:pPr>
        <w:rPr>
          <w:b/>
          <w:i/>
          <w:szCs w:val="22"/>
        </w:rPr>
      </w:pPr>
      <w:r w:rsidRPr="0010683E">
        <w:rPr>
          <w:b/>
          <w:i/>
          <w:szCs w:val="22"/>
        </w:rPr>
        <w:fldChar w:fldCharType="begin"/>
      </w:r>
      <w:r w:rsidRPr="0010683E">
        <w:rPr>
          <w:b/>
          <w:i/>
          <w:szCs w:val="22"/>
        </w:rPr>
        <w:instrText xml:space="preserve"> REF _Ref490045308 \w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Proposal 4</w:t>
      </w:r>
      <w:r w:rsidRPr="0010683E">
        <w:rPr>
          <w:b/>
          <w:i/>
          <w:szCs w:val="22"/>
        </w:rPr>
        <w:fldChar w:fldCharType="end"/>
      </w:r>
      <w:r w:rsidRPr="0010683E">
        <w:rPr>
          <w:b/>
          <w:i/>
          <w:szCs w:val="22"/>
        </w:rPr>
        <w:t xml:space="preserve">   </w:t>
      </w:r>
      <w:r w:rsidRPr="0010683E">
        <w:rPr>
          <w:b/>
          <w:i/>
          <w:szCs w:val="22"/>
        </w:rPr>
        <w:fldChar w:fldCharType="begin"/>
      </w:r>
      <w:r w:rsidRPr="0010683E">
        <w:rPr>
          <w:b/>
          <w:i/>
          <w:szCs w:val="22"/>
        </w:rPr>
        <w:instrText xml:space="preserve"> REF _Ref490045308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Dedicated SR is not introduced in Rel-15.</w:t>
      </w:r>
      <w:r w:rsidRPr="0010683E">
        <w:rPr>
          <w:b/>
          <w:i/>
          <w:szCs w:val="22"/>
        </w:rPr>
        <w:fldChar w:fldCharType="end"/>
      </w:r>
    </w:p>
    <w:p w14:paraId="48F75FD4" w14:textId="77777777" w:rsidR="004124CE" w:rsidRPr="0010683E" w:rsidRDefault="004124CE" w:rsidP="00652EE5">
      <w:pPr>
        <w:rPr>
          <w:b/>
          <w:i/>
          <w:szCs w:val="22"/>
        </w:rPr>
      </w:pPr>
    </w:p>
    <w:p w14:paraId="7E81CB75" w14:textId="09E34749" w:rsidR="0097557E" w:rsidRPr="0010683E" w:rsidRDefault="0097557E" w:rsidP="00652EE5">
      <w:pPr>
        <w:rPr>
          <w:b/>
          <w:i/>
          <w:szCs w:val="22"/>
        </w:rPr>
      </w:pPr>
      <w:r w:rsidRPr="0010683E">
        <w:rPr>
          <w:b/>
          <w:i/>
          <w:szCs w:val="22"/>
        </w:rPr>
        <w:fldChar w:fldCharType="begin"/>
      </w:r>
      <w:r w:rsidRPr="0010683E">
        <w:rPr>
          <w:b/>
          <w:i/>
          <w:szCs w:val="22"/>
        </w:rPr>
        <w:instrText xml:space="preserve"> REF _Ref506478842 \r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Observation 1</w:t>
      </w:r>
      <w:r w:rsidRPr="0010683E">
        <w:rPr>
          <w:b/>
          <w:i/>
          <w:szCs w:val="22"/>
        </w:rPr>
        <w:fldChar w:fldCharType="end"/>
      </w:r>
      <w:r w:rsidRPr="0010683E">
        <w:rPr>
          <w:b/>
          <w:i/>
          <w:szCs w:val="22"/>
        </w:rPr>
        <w:t xml:space="preserve"> </w:t>
      </w:r>
      <w:r w:rsidRPr="0010683E">
        <w:rPr>
          <w:b/>
          <w:i/>
          <w:szCs w:val="22"/>
        </w:rPr>
        <w:fldChar w:fldCharType="begin"/>
      </w:r>
      <w:r w:rsidRPr="0010683E">
        <w:rPr>
          <w:b/>
          <w:i/>
          <w:szCs w:val="22"/>
        </w:rPr>
        <w:instrText xml:space="preserve"> REF _Ref506478842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The contention-based RACH procedure is necessary, especially for mobile NB-IoT devices, even if the UE is configured with PHY SR in connected mode.</w:t>
      </w:r>
      <w:r w:rsidRPr="0010683E">
        <w:rPr>
          <w:b/>
          <w:i/>
          <w:szCs w:val="22"/>
        </w:rPr>
        <w:fldChar w:fldCharType="end"/>
      </w:r>
    </w:p>
    <w:p w14:paraId="302C6E22" w14:textId="4B9F2C47" w:rsidR="0097557E" w:rsidRPr="0010683E" w:rsidRDefault="0097557E" w:rsidP="00652EE5">
      <w:pPr>
        <w:rPr>
          <w:b/>
          <w:i/>
          <w:szCs w:val="22"/>
        </w:rPr>
      </w:pPr>
      <w:r w:rsidRPr="0010683E">
        <w:rPr>
          <w:b/>
          <w:i/>
          <w:szCs w:val="22"/>
        </w:rPr>
        <w:fldChar w:fldCharType="begin"/>
      </w:r>
      <w:r w:rsidRPr="0010683E">
        <w:rPr>
          <w:b/>
          <w:i/>
          <w:szCs w:val="22"/>
        </w:rPr>
        <w:instrText xml:space="preserve"> REF _Ref506478859 \r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Observation 2</w:t>
      </w:r>
      <w:r w:rsidRPr="0010683E">
        <w:rPr>
          <w:b/>
          <w:i/>
          <w:szCs w:val="22"/>
        </w:rPr>
        <w:fldChar w:fldCharType="end"/>
      </w:r>
      <w:r w:rsidRPr="0010683E">
        <w:rPr>
          <w:b/>
          <w:i/>
          <w:szCs w:val="22"/>
        </w:rPr>
        <w:t xml:space="preserve"> </w:t>
      </w:r>
      <w:r w:rsidRPr="0010683E">
        <w:rPr>
          <w:b/>
          <w:i/>
          <w:szCs w:val="22"/>
        </w:rPr>
        <w:fldChar w:fldCharType="begin"/>
      </w:r>
      <w:r w:rsidRPr="0010683E">
        <w:rPr>
          <w:b/>
          <w:i/>
          <w:szCs w:val="22"/>
        </w:rPr>
        <w:instrText xml:space="preserve"> REF _Ref506478859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Due to the restrictions in NB-IoT design, to append SR with HARQ ACK/NACK can cover most of the use case for NB-IoT. The benefits of having a dedicated SR cannot be well justified in NB-IoT.</w:t>
      </w:r>
      <w:r w:rsidRPr="0010683E">
        <w:rPr>
          <w:b/>
          <w:i/>
          <w:szCs w:val="22"/>
        </w:rPr>
        <w:fldChar w:fldCharType="end"/>
      </w:r>
    </w:p>
    <w:p w14:paraId="4B8F8CF1" w14:textId="071F5079" w:rsidR="0097557E" w:rsidRPr="0010683E" w:rsidRDefault="0097557E" w:rsidP="00652EE5">
      <w:pPr>
        <w:rPr>
          <w:b/>
          <w:i/>
          <w:szCs w:val="22"/>
        </w:rPr>
      </w:pPr>
      <w:r w:rsidRPr="0010683E">
        <w:rPr>
          <w:b/>
          <w:i/>
          <w:szCs w:val="22"/>
        </w:rPr>
        <w:fldChar w:fldCharType="begin"/>
      </w:r>
      <w:r w:rsidRPr="0010683E">
        <w:rPr>
          <w:b/>
          <w:i/>
          <w:szCs w:val="22"/>
        </w:rPr>
        <w:instrText xml:space="preserve"> REF _Ref506478873 \r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Observation 3</w:t>
      </w:r>
      <w:r w:rsidRPr="0010683E">
        <w:rPr>
          <w:b/>
          <w:i/>
          <w:szCs w:val="22"/>
        </w:rPr>
        <w:fldChar w:fldCharType="end"/>
      </w:r>
      <w:r w:rsidRPr="0010683E">
        <w:rPr>
          <w:b/>
          <w:i/>
          <w:szCs w:val="22"/>
        </w:rPr>
        <w:t xml:space="preserve"> </w:t>
      </w:r>
      <w:r w:rsidRPr="0010683E">
        <w:rPr>
          <w:b/>
          <w:i/>
          <w:szCs w:val="22"/>
        </w:rPr>
        <w:fldChar w:fldCharType="begin"/>
      </w:r>
      <w:r w:rsidRPr="0010683E">
        <w:rPr>
          <w:b/>
          <w:i/>
          <w:szCs w:val="22"/>
        </w:rPr>
        <w:instrText xml:space="preserve"> REF _Ref506478873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Dedicated PHY SR is not needed for RLC-ACK transmission and NAS messages during ATTACH procedures.</w:t>
      </w:r>
      <w:r w:rsidRPr="0010683E">
        <w:rPr>
          <w:b/>
          <w:i/>
          <w:szCs w:val="22"/>
        </w:rPr>
        <w:fldChar w:fldCharType="end"/>
      </w:r>
    </w:p>
    <w:p w14:paraId="581D622A" w14:textId="6966C96A" w:rsidR="0097557E" w:rsidRPr="0010683E" w:rsidRDefault="0097557E" w:rsidP="00652EE5">
      <w:pPr>
        <w:rPr>
          <w:b/>
          <w:i/>
          <w:szCs w:val="22"/>
        </w:rPr>
      </w:pPr>
      <w:r w:rsidRPr="0010683E">
        <w:rPr>
          <w:b/>
          <w:i/>
          <w:szCs w:val="22"/>
        </w:rPr>
        <w:fldChar w:fldCharType="begin"/>
      </w:r>
      <w:r w:rsidRPr="0010683E">
        <w:rPr>
          <w:b/>
          <w:i/>
          <w:szCs w:val="22"/>
        </w:rPr>
        <w:instrText xml:space="preserve"> REF _Ref506478886 \r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Observation 4</w:t>
      </w:r>
      <w:r w:rsidRPr="0010683E">
        <w:rPr>
          <w:b/>
          <w:i/>
          <w:szCs w:val="22"/>
        </w:rPr>
        <w:fldChar w:fldCharType="end"/>
      </w:r>
      <w:r w:rsidRPr="0010683E">
        <w:rPr>
          <w:b/>
          <w:i/>
          <w:szCs w:val="22"/>
        </w:rPr>
        <w:t xml:space="preserve"> </w:t>
      </w:r>
      <w:r w:rsidRPr="0010683E">
        <w:rPr>
          <w:b/>
          <w:i/>
          <w:szCs w:val="22"/>
        </w:rPr>
        <w:fldChar w:fldCharType="begin"/>
      </w:r>
      <w:r w:rsidRPr="0010683E">
        <w:rPr>
          <w:b/>
          <w:i/>
          <w:szCs w:val="22"/>
        </w:rPr>
        <w:instrText xml:space="preserve"> REF _Ref506478886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 xml:space="preserve">Including BSR information to eNB scheduler is feasible both for appending SR to HARQ ACK/NACK and dedicated PHY SR. The cost for both cases are similar. </w:t>
      </w:r>
      <w:r w:rsidRPr="0010683E">
        <w:rPr>
          <w:b/>
          <w:i/>
          <w:szCs w:val="22"/>
        </w:rPr>
        <w:fldChar w:fldCharType="end"/>
      </w:r>
    </w:p>
    <w:p w14:paraId="3B4D20B1" w14:textId="2DE6AC0A" w:rsidR="0097557E" w:rsidRPr="0010683E" w:rsidRDefault="0097557E" w:rsidP="00652EE5">
      <w:pPr>
        <w:rPr>
          <w:b/>
          <w:i/>
          <w:szCs w:val="22"/>
        </w:rPr>
      </w:pPr>
      <w:r w:rsidRPr="0010683E">
        <w:rPr>
          <w:b/>
          <w:i/>
          <w:szCs w:val="22"/>
        </w:rPr>
        <w:fldChar w:fldCharType="begin"/>
      </w:r>
      <w:r w:rsidRPr="0010683E">
        <w:rPr>
          <w:b/>
          <w:i/>
          <w:szCs w:val="22"/>
        </w:rPr>
        <w:instrText xml:space="preserve"> REF _Ref506478897 \r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Observation 5</w:t>
      </w:r>
      <w:r w:rsidRPr="0010683E">
        <w:rPr>
          <w:b/>
          <w:i/>
          <w:szCs w:val="22"/>
        </w:rPr>
        <w:fldChar w:fldCharType="end"/>
      </w:r>
      <w:r w:rsidRPr="0010683E">
        <w:rPr>
          <w:b/>
          <w:i/>
          <w:szCs w:val="22"/>
        </w:rPr>
        <w:t xml:space="preserve"> </w:t>
      </w:r>
      <w:r w:rsidRPr="0010683E">
        <w:rPr>
          <w:b/>
          <w:i/>
          <w:szCs w:val="22"/>
        </w:rPr>
        <w:fldChar w:fldCharType="begin"/>
      </w:r>
      <w:r w:rsidRPr="0010683E">
        <w:rPr>
          <w:b/>
          <w:i/>
          <w:szCs w:val="22"/>
        </w:rPr>
        <w:instrText xml:space="preserve"> REF _Ref506478897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The introduction of dedicated PHY SR cannot help the network to decide which UE to be prioritized but it may cause significant decrease in UL capacity, which can be problematic for the legacy UEs that use RACH procedure in case of sending exceptional reports.</w:t>
      </w:r>
      <w:r w:rsidRPr="0010683E">
        <w:rPr>
          <w:b/>
          <w:i/>
          <w:szCs w:val="22"/>
        </w:rPr>
        <w:fldChar w:fldCharType="end"/>
      </w:r>
    </w:p>
    <w:p w14:paraId="00A85E6E" w14:textId="43E29AD5" w:rsidR="0097557E" w:rsidRPr="0010683E" w:rsidRDefault="0097557E" w:rsidP="00652EE5">
      <w:pPr>
        <w:rPr>
          <w:b/>
          <w:i/>
          <w:szCs w:val="22"/>
        </w:rPr>
      </w:pPr>
      <w:r w:rsidRPr="0010683E">
        <w:rPr>
          <w:b/>
          <w:i/>
          <w:szCs w:val="22"/>
        </w:rPr>
        <w:fldChar w:fldCharType="begin"/>
      </w:r>
      <w:r w:rsidRPr="0010683E">
        <w:rPr>
          <w:b/>
          <w:i/>
          <w:szCs w:val="22"/>
        </w:rPr>
        <w:instrText xml:space="preserve"> REF _Ref506478912 \r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Observation 6</w:t>
      </w:r>
      <w:r w:rsidRPr="0010683E">
        <w:rPr>
          <w:b/>
          <w:i/>
          <w:szCs w:val="22"/>
        </w:rPr>
        <w:fldChar w:fldCharType="end"/>
      </w:r>
      <w:r w:rsidRPr="0010683E">
        <w:rPr>
          <w:b/>
          <w:i/>
          <w:szCs w:val="22"/>
        </w:rPr>
        <w:t xml:space="preserve"> </w:t>
      </w:r>
      <w:r w:rsidRPr="0010683E">
        <w:rPr>
          <w:b/>
          <w:i/>
          <w:szCs w:val="22"/>
        </w:rPr>
        <w:fldChar w:fldCharType="begin"/>
      </w:r>
      <w:r w:rsidRPr="0010683E">
        <w:rPr>
          <w:b/>
          <w:i/>
          <w:szCs w:val="22"/>
        </w:rPr>
        <w:instrText xml:space="preserve"> REF _Ref506478912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Since appending SR to HARQ ACK/NACK can cover most of the use cases of NB-IoT, the introduction of it can achieve the WID objective relating to reducing latency and UE power consumption via SR.</w:t>
      </w:r>
      <w:r w:rsidRPr="0010683E">
        <w:rPr>
          <w:b/>
          <w:i/>
          <w:szCs w:val="22"/>
        </w:rPr>
        <w:fldChar w:fldCharType="end"/>
      </w:r>
    </w:p>
    <w:p w14:paraId="504D20F7" w14:textId="316F1153" w:rsidR="003C7D92" w:rsidRPr="0010683E" w:rsidRDefault="003C7D92" w:rsidP="003C7D92">
      <w:pPr>
        <w:rPr>
          <w:b/>
          <w:i/>
          <w:szCs w:val="22"/>
        </w:rPr>
      </w:pPr>
      <w:r w:rsidRPr="0010683E">
        <w:rPr>
          <w:b/>
          <w:i/>
          <w:szCs w:val="22"/>
        </w:rPr>
        <w:fldChar w:fldCharType="begin"/>
      </w:r>
      <w:r w:rsidRPr="0010683E">
        <w:rPr>
          <w:b/>
          <w:i/>
          <w:szCs w:val="22"/>
        </w:rPr>
        <w:instrText xml:space="preserve"> REF _Ref481747277 \w \h  \* MERGEFORMAT </w:instrText>
      </w:r>
      <w:r w:rsidRPr="0010683E">
        <w:rPr>
          <w:b/>
          <w:i/>
          <w:szCs w:val="22"/>
        </w:rPr>
      </w:r>
      <w:r w:rsidRPr="0010683E">
        <w:rPr>
          <w:b/>
          <w:i/>
          <w:szCs w:val="22"/>
        </w:rPr>
        <w:fldChar w:fldCharType="separate"/>
      </w:r>
      <w:r w:rsidR="0010683E" w:rsidRPr="0010683E">
        <w:rPr>
          <w:b/>
          <w:i/>
          <w:szCs w:val="22"/>
        </w:rPr>
        <w:t>Observation 7</w:t>
      </w:r>
      <w:r w:rsidRPr="0010683E">
        <w:rPr>
          <w:b/>
          <w:i/>
          <w:szCs w:val="22"/>
        </w:rPr>
        <w:fldChar w:fldCharType="end"/>
      </w:r>
      <w:r w:rsidRPr="0010683E">
        <w:rPr>
          <w:b/>
          <w:i/>
          <w:szCs w:val="22"/>
        </w:rPr>
        <w:tab/>
      </w:r>
      <w:r w:rsidRPr="0010683E">
        <w:rPr>
          <w:b/>
          <w:i/>
          <w:szCs w:val="22"/>
        </w:rPr>
        <w:fldChar w:fldCharType="begin"/>
      </w:r>
      <w:r w:rsidRPr="0010683E">
        <w:rPr>
          <w:b/>
          <w:i/>
          <w:szCs w:val="22"/>
        </w:rPr>
        <w:instrText xml:space="preserve"> REF _Ref481747277 \h  \* MERGEFORMAT </w:instrText>
      </w:r>
      <w:r w:rsidRPr="0010683E">
        <w:rPr>
          <w:b/>
          <w:i/>
          <w:szCs w:val="22"/>
        </w:rPr>
      </w:r>
      <w:r w:rsidRPr="0010683E">
        <w:rPr>
          <w:b/>
          <w:i/>
          <w:szCs w:val="22"/>
        </w:rPr>
        <w:fldChar w:fldCharType="separate"/>
      </w:r>
      <w:r w:rsidR="0010683E" w:rsidRPr="0010683E">
        <w:rPr>
          <w:b/>
          <w:i/>
          <w:szCs w:val="22"/>
          <w:lang w:val="en-GB"/>
        </w:rPr>
        <w:t>When an NB-IoT UE requires UL resources in RRC_CONNECTED mode,</w:t>
      </w:r>
      <w:r w:rsidR="0010683E" w:rsidRPr="0010683E">
        <w:rPr>
          <w:b/>
          <w:i/>
          <w:szCs w:val="22"/>
        </w:rPr>
        <w:t xml:space="preserve"> comparing the use of a dedicated SR signal to a random access procedure, the latter carries a significant overhead due to the transmission of msg2 and msg3 of the contention resolution procedure.</w:t>
      </w:r>
      <w:r w:rsidRPr="0010683E">
        <w:rPr>
          <w:b/>
          <w:i/>
          <w:szCs w:val="22"/>
        </w:rPr>
        <w:fldChar w:fldCharType="end"/>
      </w:r>
    </w:p>
    <w:p w14:paraId="39F67807" w14:textId="02763788" w:rsidR="003C7D92" w:rsidRPr="0010683E" w:rsidRDefault="003C7D92" w:rsidP="003C7D92">
      <w:pPr>
        <w:rPr>
          <w:b/>
          <w:i/>
          <w:szCs w:val="22"/>
        </w:rPr>
      </w:pPr>
      <w:r w:rsidRPr="0010683E">
        <w:rPr>
          <w:b/>
          <w:i/>
          <w:szCs w:val="22"/>
        </w:rPr>
        <w:fldChar w:fldCharType="begin"/>
      </w:r>
      <w:r w:rsidRPr="0010683E">
        <w:rPr>
          <w:b/>
          <w:i/>
          <w:szCs w:val="22"/>
        </w:rPr>
        <w:instrText xml:space="preserve"> REF _Ref481747280 \w \h  \* MERGEFORMAT </w:instrText>
      </w:r>
      <w:r w:rsidRPr="0010683E">
        <w:rPr>
          <w:b/>
          <w:i/>
          <w:szCs w:val="22"/>
        </w:rPr>
      </w:r>
      <w:r w:rsidRPr="0010683E">
        <w:rPr>
          <w:b/>
          <w:i/>
          <w:szCs w:val="22"/>
        </w:rPr>
        <w:fldChar w:fldCharType="separate"/>
      </w:r>
      <w:r w:rsidR="0010683E" w:rsidRPr="0010683E">
        <w:rPr>
          <w:b/>
          <w:i/>
          <w:szCs w:val="22"/>
        </w:rPr>
        <w:t>Observation 8</w:t>
      </w:r>
      <w:r w:rsidRPr="0010683E">
        <w:rPr>
          <w:b/>
          <w:i/>
          <w:szCs w:val="22"/>
        </w:rPr>
        <w:fldChar w:fldCharType="end"/>
      </w:r>
      <w:r w:rsidRPr="0010683E">
        <w:rPr>
          <w:b/>
          <w:i/>
          <w:szCs w:val="22"/>
        </w:rPr>
        <w:tab/>
      </w:r>
      <w:r w:rsidRPr="0010683E">
        <w:rPr>
          <w:b/>
          <w:i/>
          <w:szCs w:val="22"/>
        </w:rPr>
        <w:fldChar w:fldCharType="begin"/>
      </w:r>
      <w:r w:rsidRPr="0010683E">
        <w:rPr>
          <w:b/>
          <w:i/>
          <w:szCs w:val="22"/>
        </w:rPr>
        <w:instrText xml:space="preserve"> REF _Ref481747280 \h  \* MERGEFORMAT </w:instrText>
      </w:r>
      <w:r w:rsidRPr="0010683E">
        <w:rPr>
          <w:b/>
          <w:i/>
          <w:szCs w:val="22"/>
        </w:rPr>
      </w:r>
      <w:r w:rsidRPr="0010683E">
        <w:rPr>
          <w:b/>
          <w:i/>
          <w:szCs w:val="22"/>
        </w:rPr>
        <w:fldChar w:fldCharType="separate"/>
      </w:r>
      <w:r w:rsidR="0010683E" w:rsidRPr="0010683E">
        <w:rPr>
          <w:b/>
          <w:i/>
          <w:szCs w:val="22"/>
        </w:rPr>
        <w:t>If the same periodicity of dedicated SR resources in NB-IoT is assumed as in legacy LTE, the overhead is significant due to the large amount of NB-IoT UEs requiring high coverage over a limited available bandwidth of an NB-IoT carrier.</w:t>
      </w:r>
      <w:r w:rsidRPr="0010683E">
        <w:rPr>
          <w:b/>
          <w:i/>
          <w:szCs w:val="22"/>
        </w:rPr>
        <w:fldChar w:fldCharType="end"/>
      </w:r>
    </w:p>
    <w:p w14:paraId="7CA55298" w14:textId="482FE9C4" w:rsidR="003C7D92" w:rsidRPr="0010683E" w:rsidRDefault="003C7D92" w:rsidP="003C7D92">
      <w:pPr>
        <w:rPr>
          <w:b/>
          <w:i/>
          <w:szCs w:val="22"/>
        </w:rPr>
      </w:pPr>
      <w:r w:rsidRPr="0010683E">
        <w:rPr>
          <w:b/>
          <w:i/>
          <w:szCs w:val="22"/>
        </w:rPr>
        <w:fldChar w:fldCharType="begin"/>
      </w:r>
      <w:r w:rsidRPr="0010683E">
        <w:rPr>
          <w:b/>
          <w:i/>
          <w:szCs w:val="22"/>
        </w:rPr>
        <w:instrText xml:space="preserve"> REF _Ref481747283 \w \h  \* MERGEFORMAT </w:instrText>
      </w:r>
      <w:r w:rsidRPr="0010683E">
        <w:rPr>
          <w:b/>
          <w:i/>
          <w:szCs w:val="22"/>
        </w:rPr>
      </w:r>
      <w:r w:rsidRPr="0010683E">
        <w:rPr>
          <w:b/>
          <w:i/>
          <w:szCs w:val="22"/>
        </w:rPr>
        <w:fldChar w:fldCharType="separate"/>
      </w:r>
      <w:r w:rsidR="0010683E" w:rsidRPr="0010683E">
        <w:rPr>
          <w:b/>
          <w:i/>
          <w:szCs w:val="22"/>
        </w:rPr>
        <w:t>Observation 9</w:t>
      </w:r>
      <w:r w:rsidRPr="0010683E">
        <w:rPr>
          <w:b/>
          <w:i/>
          <w:szCs w:val="22"/>
        </w:rPr>
        <w:fldChar w:fldCharType="end"/>
      </w:r>
      <w:r w:rsidRPr="0010683E">
        <w:rPr>
          <w:b/>
          <w:i/>
          <w:szCs w:val="22"/>
        </w:rPr>
        <w:tab/>
      </w:r>
      <w:r w:rsidRPr="0010683E">
        <w:rPr>
          <w:b/>
          <w:i/>
          <w:szCs w:val="22"/>
        </w:rPr>
        <w:fldChar w:fldCharType="begin"/>
      </w:r>
      <w:r w:rsidRPr="0010683E">
        <w:rPr>
          <w:b/>
          <w:i/>
          <w:szCs w:val="22"/>
        </w:rPr>
        <w:instrText xml:space="preserve"> REF _Ref481747283 \h  \* MERGEFORMAT </w:instrText>
      </w:r>
      <w:r w:rsidRPr="0010683E">
        <w:rPr>
          <w:b/>
          <w:i/>
          <w:szCs w:val="22"/>
        </w:rPr>
      </w:r>
      <w:r w:rsidRPr="0010683E">
        <w:rPr>
          <w:b/>
          <w:i/>
          <w:szCs w:val="22"/>
        </w:rPr>
        <w:fldChar w:fldCharType="separate"/>
      </w:r>
      <w:r w:rsidR="0010683E" w:rsidRPr="0010683E">
        <w:rPr>
          <w:b/>
          <w:i/>
          <w:szCs w:val="22"/>
        </w:rPr>
        <w:t>In order to satisfy the capacity needs of NB-IoT NPRACH when targeting a 1% collision rate, currently 32% of the UL resources should be configured for NPRACH.</w:t>
      </w:r>
      <w:r w:rsidRPr="0010683E">
        <w:rPr>
          <w:b/>
          <w:i/>
          <w:szCs w:val="22"/>
        </w:rPr>
        <w:fldChar w:fldCharType="end"/>
      </w:r>
      <w:bookmarkStart w:id="37" w:name="_GoBack"/>
      <w:bookmarkEnd w:id="37"/>
    </w:p>
    <w:p w14:paraId="6D5E9072" w14:textId="4BDA49BE" w:rsidR="003C7D92" w:rsidRPr="0010683E" w:rsidRDefault="003C7D92" w:rsidP="003C7D92">
      <w:pPr>
        <w:rPr>
          <w:b/>
          <w:i/>
          <w:szCs w:val="22"/>
        </w:rPr>
      </w:pPr>
      <w:r w:rsidRPr="0010683E">
        <w:rPr>
          <w:b/>
          <w:i/>
          <w:szCs w:val="22"/>
        </w:rPr>
        <w:fldChar w:fldCharType="begin"/>
      </w:r>
      <w:r w:rsidRPr="0010683E">
        <w:rPr>
          <w:b/>
          <w:i/>
          <w:szCs w:val="22"/>
        </w:rPr>
        <w:instrText xml:space="preserve"> REF _Ref481747287 \w \h  \* MERGEFORMAT </w:instrText>
      </w:r>
      <w:r w:rsidRPr="0010683E">
        <w:rPr>
          <w:b/>
          <w:i/>
          <w:szCs w:val="22"/>
        </w:rPr>
      </w:r>
      <w:r w:rsidRPr="0010683E">
        <w:rPr>
          <w:b/>
          <w:i/>
          <w:szCs w:val="22"/>
        </w:rPr>
        <w:fldChar w:fldCharType="separate"/>
      </w:r>
      <w:r w:rsidR="0010683E" w:rsidRPr="0010683E">
        <w:rPr>
          <w:b/>
          <w:i/>
          <w:szCs w:val="22"/>
        </w:rPr>
        <w:t>Observation 10</w:t>
      </w:r>
      <w:r w:rsidRPr="0010683E">
        <w:rPr>
          <w:b/>
          <w:i/>
          <w:szCs w:val="22"/>
        </w:rPr>
        <w:fldChar w:fldCharType="end"/>
      </w:r>
      <w:r w:rsidRPr="0010683E">
        <w:rPr>
          <w:b/>
          <w:i/>
          <w:szCs w:val="22"/>
        </w:rPr>
        <w:tab/>
      </w:r>
      <w:r w:rsidRPr="0010683E">
        <w:rPr>
          <w:b/>
          <w:i/>
          <w:szCs w:val="22"/>
        </w:rPr>
        <w:fldChar w:fldCharType="begin"/>
      </w:r>
      <w:r w:rsidRPr="0010683E">
        <w:rPr>
          <w:b/>
          <w:i/>
          <w:szCs w:val="22"/>
        </w:rPr>
        <w:instrText xml:space="preserve"> REF _Ref481747287 \h  \* MERGEFORMAT </w:instrText>
      </w:r>
      <w:r w:rsidRPr="0010683E">
        <w:rPr>
          <w:b/>
          <w:i/>
          <w:szCs w:val="22"/>
        </w:rPr>
      </w:r>
      <w:r w:rsidRPr="0010683E">
        <w:rPr>
          <w:b/>
          <w:i/>
          <w:szCs w:val="22"/>
        </w:rPr>
        <w:fldChar w:fldCharType="separate"/>
      </w:r>
      <w:r w:rsidR="0010683E" w:rsidRPr="0010683E">
        <w:rPr>
          <w:b/>
          <w:i/>
          <w:szCs w:val="22"/>
        </w:rPr>
        <w:t>Due to the length of the NPRACH preambles, it is difficult to support all the periodicities of SR supported in legacy LTE.</w:t>
      </w:r>
      <w:r w:rsidRPr="0010683E">
        <w:rPr>
          <w:b/>
          <w:i/>
          <w:szCs w:val="22"/>
        </w:rPr>
        <w:fldChar w:fldCharType="end"/>
      </w:r>
    </w:p>
    <w:p w14:paraId="5FD84FBC" w14:textId="058B11FA" w:rsidR="003C7D92" w:rsidRPr="0010683E" w:rsidRDefault="003C7D92" w:rsidP="003C7D92">
      <w:pPr>
        <w:rPr>
          <w:b/>
          <w:i/>
          <w:szCs w:val="22"/>
        </w:rPr>
      </w:pPr>
      <w:r w:rsidRPr="0010683E">
        <w:rPr>
          <w:b/>
          <w:i/>
          <w:szCs w:val="22"/>
        </w:rPr>
        <w:lastRenderedPageBreak/>
        <w:fldChar w:fldCharType="begin"/>
      </w:r>
      <w:r w:rsidRPr="0010683E">
        <w:rPr>
          <w:b/>
          <w:i/>
          <w:szCs w:val="22"/>
        </w:rPr>
        <w:instrText xml:space="preserve"> REF _Ref481747288 \w \h  \* MERGEFORMAT </w:instrText>
      </w:r>
      <w:r w:rsidRPr="0010683E">
        <w:rPr>
          <w:b/>
          <w:i/>
          <w:szCs w:val="22"/>
        </w:rPr>
      </w:r>
      <w:r w:rsidRPr="0010683E">
        <w:rPr>
          <w:b/>
          <w:i/>
          <w:szCs w:val="22"/>
        </w:rPr>
        <w:fldChar w:fldCharType="separate"/>
      </w:r>
      <w:r w:rsidR="0010683E" w:rsidRPr="0010683E">
        <w:rPr>
          <w:b/>
          <w:i/>
          <w:szCs w:val="22"/>
        </w:rPr>
        <w:t>Observation 11</w:t>
      </w:r>
      <w:r w:rsidRPr="0010683E">
        <w:rPr>
          <w:b/>
          <w:i/>
          <w:szCs w:val="22"/>
        </w:rPr>
        <w:fldChar w:fldCharType="end"/>
      </w:r>
      <w:r w:rsidRPr="0010683E">
        <w:rPr>
          <w:b/>
          <w:i/>
          <w:szCs w:val="22"/>
        </w:rPr>
        <w:tab/>
      </w:r>
      <w:r w:rsidRPr="0010683E">
        <w:rPr>
          <w:b/>
          <w:i/>
          <w:szCs w:val="22"/>
        </w:rPr>
        <w:fldChar w:fldCharType="begin"/>
      </w:r>
      <w:r w:rsidRPr="0010683E">
        <w:rPr>
          <w:b/>
          <w:i/>
          <w:szCs w:val="22"/>
        </w:rPr>
        <w:instrText xml:space="preserve"> REF _Ref481747288 \h  \* MERGEFORMAT </w:instrText>
      </w:r>
      <w:r w:rsidRPr="0010683E">
        <w:rPr>
          <w:b/>
          <w:i/>
          <w:szCs w:val="22"/>
        </w:rPr>
      </w:r>
      <w:r w:rsidRPr="0010683E">
        <w:rPr>
          <w:b/>
          <w:i/>
          <w:szCs w:val="22"/>
        </w:rPr>
        <w:fldChar w:fldCharType="separate"/>
      </w:r>
      <w:r w:rsidR="0010683E" w:rsidRPr="0010683E">
        <w:rPr>
          <w:b/>
          <w:i/>
          <w:szCs w:val="22"/>
        </w:rPr>
        <w:t>In the worst case, only 20% of the UL resource is left for NPUSCH if dedicated SR is configured.</w:t>
      </w:r>
      <w:r w:rsidRPr="0010683E">
        <w:rPr>
          <w:b/>
          <w:i/>
          <w:szCs w:val="22"/>
        </w:rPr>
        <w:fldChar w:fldCharType="end"/>
      </w:r>
    </w:p>
    <w:p w14:paraId="0877D5E9" w14:textId="36893F1F" w:rsidR="00652EE5" w:rsidRPr="0010683E" w:rsidRDefault="00652EE5" w:rsidP="003C7D92">
      <w:pPr>
        <w:rPr>
          <w:b/>
          <w:i/>
          <w:szCs w:val="22"/>
        </w:rPr>
      </w:pPr>
      <w:r w:rsidRPr="0010683E">
        <w:rPr>
          <w:b/>
          <w:i/>
          <w:szCs w:val="22"/>
        </w:rPr>
        <w:fldChar w:fldCharType="begin"/>
      </w:r>
      <w:r w:rsidRPr="0010683E">
        <w:rPr>
          <w:b/>
          <w:i/>
          <w:szCs w:val="22"/>
        </w:rPr>
        <w:instrText xml:space="preserve"> REF _Ref490045165 \w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Observation 12</w:t>
      </w:r>
      <w:r w:rsidRPr="0010683E">
        <w:rPr>
          <w:b/>
          <w:i/>
          <w:szCs w:val="22"/>
        </w:rPr>
        <w:fldChar w:fldCharType="end"/>
      </w:r>
      <w:r w:rsidRPr="0010683E">
        <w:rPr>
          <w:b/>
          <w:i/>
          <w:szCs w:val="22"/>
        </w:rPr>
        <w:t xml:space="preserve">   </w:t>
      </w:r>
      <w:r w:rsidRPr="0010683E">
        <w:rPr>
          <w:b/>
          <w:i/>
          <w:szCs w:val="22"/>
        </w:rPr>
        <w:fldChar w:fldCharType="begin"/>
      </w:r>
      <w:r w:rsidRPr="0010683E">
        <w:rPr>
          <w:b/>
          <w:i/>
          <w:szCs w:val="22"/>
        </w:rPr>
        <w:instrText xml:space="preserve"> REF _Ref490045165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Dividing an N-repetition NPRACH resource block into multiple SR resource blocks would increase the false alarm rate for dedicated SR, especially for the NPRACH resources with short repetitions.</w:t>
      </w:r>
      <w:r w:rsidRPr="0010683E">
        <w:rPr>
          <w:b/>
          <w:i/>
          <w:szCs w:val="22"/>
        </w:rPr>
        <w:fldChar w:fldCharType="end"/>
      </w:r>
    </w:p>
    <w:p w14:paraId="785613B9" w14:textId="012A4204" w:rsidR="00652EE5" w:rsidRPr="0010683E" w:rsidRDefault="00652EE5" w:rsidP="003C7D92">
      <w:pPr>
        <w:rPr>
          <w:b/>
          <w:i/>
          <w:szCs w:val="22"/>
        </w:rPr>
      </w:pPr>
      <w:r w:rsidRPr="0010683E">
        <w:rPr>
          <w:b/>
          <w:i/>
          <w:szCs w:val="22"/>
        </w:rPr>
        <w:fldChar w:fldCharType="begin"/>
      </w:r>
      <w:r w:rsidRPr="0010683E">
        <w:rPr>
          <w:b/>
          <w:i/>
          <w:szCs w:val="22"/>
        </w:rPr>
        <w:instrText xml:space="preserve"> REF _Ref490045181 \w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Observation 13</w:t>
      </w:r>
      <w:r w:rsidRPr="0010683E">
        <w:rPr>
          <w:b/>
          <w:i/>
          <w:szCs w:val="22"/>
        </w:rPr>
        <w:fldChar w:fldCharType="end"/>
      </w:r>
      <w:r w:rsidRPr="0010683E">
        <w:rPr>
          <w:b/>
          <w:i/>
          <w:szCs w:val="22"/>
        </w:rPr>
        <w:t xml:space="preserve">  </w:t>
      </w:r>
      <w:r w:rsidRPr="0010683E">
        <w:rPr>
          <w:b/>
          <w:i/>
          <w:szCs w:val="22"/>
        </w:rPr>
        <w:fldChar w:fldCharType="begin"/>
      </w:r>
      <w:r w:rsidRPr="0010683E">
        <w:rPr>
          <w:b/>
          <w:i/>
          <w:szCs w:val="22"/>
        </w:rPr>
        <w:instrText xml:space="preserve"> REF _Ref490045181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Dividing an N-repetition NPRACH resource block into multiple SR resource blocks would decrease the coverage of the SR. Therefore, it would result in UEs in good coverage are consuming resources for SR with UEs in extended coverage.</w:t>
      </w:r>
      <w:r w:rsidRPr="0010683E">
        <w:rPr>
          <w:b/>
          <w:i/>
          <w:szCs w:val="22"/>
        </w:rPr>
        <w:fldChar w:fldCharType="end"/>
      </w:r>
    </w:p>
    <w:p w14:paraId="193F965F" w14:textId="097ED08E" w:rsidR="003C7D92" w:rsidRPr="0010683E" w:rsidRDefault="003C7D92" w:rsidP="003C7D92">
      <w:pPr>
        <w:rPr>
          <w:b/>
          <w:i/>
          <w:szCs w:val="22"/>
        </w:rPr>
      </w:pPr>
      <w:r w:rsidRPr="0010683E">
        <w:rPr>
          <w:b/>
          <w:i/>
          <w:szCs w:val="22"/>
        </w:rPr>
        <w:fldChar w:fldCharType="begin"/>
      </w:r>
      <w:r w:rsidRPr="0010683E">
        <w:rPr>
          <w:b/>
          <w:i/>
          <w:szCs w:val="22"/>
        </w:rPr>
        <w:instrText xml:space="preserve"> REF _Ref481747291 \w \h  \* MERGEFORMAT </w:instrText>
      </w:r>
      <w:r w:rsidRPr="0010683E">
        <w:rPr>
          <w:b/>
          <w:i/>
          <w:szCs w:val="22"/>
        </w:rPr>
      </w:r>
      <w:r w:rsidRPr="0010683E">
        <w:rPr>
          <w:b/>
          <w:i/>
          <w:szCs w:val="22"/>
        </w:rPr>
        <w:fldChar w:fldCharType="separate"/>
      </w:r>
      <w:r w:rsidR="0010683E" w:rsidRPr="0010683E">
        <w:rPr>
          <w:b/>
          <w:i/>
          <w:szCs w:val="22"/>
        </w:rPr>
        <w:t>Observation 14</w:t>
      </w:r>
      <w:r w:rsidRPr="0010683E">
        <w:rPr>
          <w:b/>
          <w:i/>
          <w:szCs w:val="22"/>
        </w:rPr>
        <w:fldChar w:fldCharType="end"/>
      </w:r>
      <w:r w:rsidRPr="0010683E">
        <w:rPr>
          <w:b/>
          <w:i/>
          <w:szCs w:val="22"/>
        </w:rPr>
        <w:tab/>
      </w:r>
      <w:r w:rsidRPr="0010683E">
        <w:rPr>
          <w:b/>
          <w:i/>
          <w:szCs w:val="22"/>
        </w:rPr>
        <w:fldChar w:fldCharType="begin"/>
      </w:r>
      <w:r w:rsidRPr="0010683E">
        <w:rPr>
          <w:b/>
          <w:i/>
          <w:szCs w:val="22"/>
        </w:rPr>
        <w:instrText xml:space="preserve"> REF _Ref481747291 \h  \* MERGEFORMAT </w:instrText>
      </w:r>
      <w:r w:rsidRPr="0010683E">
        <w:rPr>
          <w:b/>
          <w:i/>
          <w:szCs w:val="22"/>
        </w:rPr>
      </w:r>
      <w:r w:rsidRPr="0010683E">
        <w:rPr>
          <w:b/>
          <w:i/>
          <w:szCs w:val="22"/>
        </w:rPr>
        <w:fldChar w:fldCharType="separate"/>
      </w:r>
      <w:r w:rsidR="0010683E" w:rsidRPr="0010683E">
        <w:rPr>
          <w:b/>
          <w:i/>
          <w:szCs w:val="22"/>
        </w:rPr>
        <w:t xml:space="preserve">The existing NPRACH procedures in RRC Connected mode can already serve the purpose for infrequent UL resource </w:t>
      </w:r>
      <w:r w:rsidR="0010683E" w:rsidRPr="0010683E">
        <w:rPr>
          <w:b/>
          <w:i/>
          <w:sz w:val="20"/>
          <w:szCs w:val="20"/>
        </w:rPr>
        <w:t>requirement.</w:t>
      </w:r>
      <w:r w:rsidRPr="0010683E">
        <w:rPr>
          <w:b/>
          <w:i/>
          <w:szCs w:val="22"/>
        </w:rPr>
        <w:fldChar w:fldCharType="end"/>
      </w:r>
    </w:p>
    <w:p w14:paraId="37787F39" w14:textId="60F4F80A" w:rsidR="003C7D92" w:rsidRPr="0010683E" w:rsidRDefault="003C7D92" w:rsidP="003C7D92">
      <w:pPr>
        <w:rPr>
          <w:b/>
          <w:i/>
          <w:szCs w:val="22"/>
        </w:rPr>
      </w:pPr>
      <w:r w:rsidRPr="0010683E">
        <w:rPr>
          <w:b/>
          <w:i/>
          <w:szCs w:val="22"/>
        </w:rPr>
        <w:fldChar w:fldCharType="begin"/>
      </w:r>
      <w:r w:rsidRPr="0010683E">
        <w:rPr>
          <w:b/>
          <w:i/>
          <w:szCs w:val="22"/>
        </w:rPr>
        <w:instrText xml:space="preserve"> REF _Ref481747292 \w \h  \* MERGEFORMAT </w:instrText>
      </w:r>
      <w:r w:rsidRPr="0010683E">
        <w:rPr>
          <w:b/>
          <w:i/>
          <w:szCs w:val="22"/>
        </w:rPr>
      </w:r>
      <w:r w:rsidRPr="0010683E">
        <w:rPr>
          <w:b/>
          <w:i/>
          <w:szCs w:val="22"/>
        </w:rPr>
        <w:fldChar w:fldCharType="separate"/>
      </w:r>
      <w:r w:rsidR="0010683E" w:rsidRPr="0010683E">
        <w:rPr>
          <w:b/>
          <w:i/>
          <w:szCs w:val="22"/>
        </w:rPr>
        <w:t>Observation 15</w:t>
      </w:r>
      <w:r w:rsidRPr="0010683E">
        <w:rPr>
          <w:b/>
          <w:i/>
          <w:szCs w:val="22"/>
        </w:rPr>
        <w:fldChar w:fldCharType="end"/>
      </w:r>
      <w:r w:rsidRPr="0010683E">
        <w:rPr>
          <w:b/>
          <w:i/>
          <w:szCs w:val="22"/>
        </w:rPr>
        <w:tab/>
      </w:r>
      <w:r w:rsidR="00652EE5" w:rsidRPr="0010683E">
        <w:rPr>
          <w:b/>
          <w:i/>
          <w:szCs w:val="22"/>
        </w:rPr>
        <w:t xml:space="preserve"> </w:t>
      </w:r>
      <w:r w:rsidRPr="0010683E">
        <w:rPr>
          <w:b/>
          <w:i/>
          <w:szCs w:val="22"/>
        </w:rPr>
        <w:fldChar w:fldCharType="begin"/>
      </w:r>
      <w:r w:rsidRPr="0010683E">
        <w:rPr>
          <w:b/>
          <w:i/>
          <w:szCs w:val="22"/>
        </w:rPr>
        <w:instrText xml:space="preserve"> REF _Ref481747292 \h  \* MERGEFORMAT </w:instrText>
      </w:r>
      <w:r w:rsidRPr="0010683E">
        <w:rPr>
          <w:b/>
          <w:i/>
          <w:szCs w:val="22"/>
        </w:rPr>
      </w:r>
      <w:r w:rsidRPr="0010683E">
        <w:rPr>
          <w:b/>
          <w:i/>
          <w:szCs w:val="22"/>
        </w:rPr>
        <w:fldChar w:fldCharType="separate"/>
      </w:r>
      <w:r w:rsidR="0010683E" w:rsidRPr="0010683E">
        <w:rPr>
          <w:b/>
          <w:i/>
          <w:szCs w:val="22"/>
        </w:rPr>
        <w:t>Due to limited knowledge at the eNB scheduler, it is difficult for the eNB to determine how and when it should configure SR for a given UE. Hence, the UE may not be able to benefit from its dedicate SR configurations.</w:t>
      </w:r>
      <w:r w:rsidRPr="0010683E">
        <w:rPr>
          <w:b/>
          <w:i/>
          <w:szCs w:val="22"/>
        </w:rPr>
        <w:fldChar w:fldCharType="end"/>
      </w:r>
    </w:p>
    <w:p w14:paraId="24B576D7" w14:textId="41E98543" w:rsidR="00652EE5" w:rsidRPr="0010683E" w:rsidRDefault="00652EE5" w:rsidP="00652EE5">
      <w:pPr>
        <w:rPr>
          <w:b/>
          <w:i/>
          <w:szCs w:val="22"/>
        </w:rPr>
      </w:pPr>
      <w:r w:rsidRPr="0010683E">
        <w:rPr>
          <w:b/>
          <w:i/>
          <w:szCs w:val="22"/>
        </w:rPr>
        <w:fldChar w:fldCharType="begin"/>
      </w:r>
      <w:r w:rsidRPr="0010683E">
        <w:rPr>
          <w:b/>
          <w:i/>
          <w:szCs w:val="22"/>
        </w:rPr>
        <w:instrText xml:space="preserve"> REF _Ref481747297 \w \h  \* MERGEFORMAT </w:instrText>
      </w:r>
      <w:r w:rsidRPr="0010683E">
        <w:rPr>
          <w:b/>
          <w:i/>
          <w:szCs w:val="22"/>
        </w:rPr>
      </w:r>
      <w:r w:rsidRPr="0010683E">
        <w:rPr>
          <w:b/>
          <w:i/>
          <w:szCs w:val="22"/>
        </w:rPr>
        <w:fldChar w:fldCharType="separate"/>
      </w:r>
      <w:r w:rsidR="0010683E" w:rsidRPr="0010683E">
        <w:rPr>
          <w:b/>
          <w:i/>
          <w:szCs w:val="22"/>
        </w:rPr>
        <w:t>Observation 16</w:t>
      </w:r>
      <w:r w:rsidRPr="0010683E">
        <w:rPr>
          <w:b/>
          <w:i/>
          <w:szCs w:val="22"/>
        </w:rPr>
        <w:fldChar w:fldCharType="end"/>
      </w:r>
      <w:r w:rsidRPr="0010683E">
        <w:rPr>
          <w:b/>
          <w:i/>
          <w:szCs w:val="22"/>
        </w:rPr>
        <w:tab/>
        <w:t xml:space="preserve"> </w:t>
      </w:r>
      <w:r w:rsidRPr="0010683E">
        <w:rPr>
          <w:b/>
          <w:i/>
          <w:szCs w:val="22"/>
        </w:rPr>
        <w:fldChar w:fldCharType="begin"/>
      </w:r>
      <w:r w:rsidRPr="0010683E">
        <w:rPr>
          <w:b/>
          <w:i/>
          <w:szCs w:val="22"/>
        </w:rPr>
        <w:instrText xml:space="preserve"> REF _Ref481747297 \h  \* MERGEFORMAT </w:instrText>
      </w:r>
      <w:r w:rsidRPr="0010683E">
        <w:rPr>
          <w:b/>
          <w:i/>
          <w:szCs w:val="22"/>
        </w:rPr>
      </w:r>
      <w:r w:rsidRPr="0010683E">
        <w:rPr>
          <w:b/>
          <w:i/>
          <w:szCs w:val="22"/>
        </w:rPr>
        <w:fldChar w:fldCharType="separate"/>
      </w:r>
      <w:r w:rsidR="0010683E" w:rsidRPr="0010683E">
        <w:rPr>
          <w:b/>
          <w:i/>
          <w:szCs w:val="22"/>
        </w:rPr>
        <w:t>For the current NB-IoT system, the introduction of a dedicated SR signal has obvious drawbacks comparing to its benefits.</w:t>
      </w:r>
      <w:r w:rsidRPr="0010683E">
        <w:rPr>
          <w:b/>
          <w:i/>
          <w:szCs w:val="22"/>
        </w:rPr>
        <w:fldChar w:fldCharType="end"/>
      </w:r>
      <w:r w:rsidRPr="0010683E">
        <w:rPr>
          <w:b/>
          <w:i/>
          <w:szCs w:val="22"/>
        </w:rPr>
        <w:t xml:space="preserve"> </w:t>
      </w:r>
    </w:p>
    <w:p w14:paraId="22C5E150" w14:textId="3A9A7819" w:rsidR="00B177E2" w:rsidRPr="0010683E" w:rsidRDefault="00B177E2" w:rsidP="00652EE5">
      <w:pPr>
        <w:rPr>
          <w:b/>
          <w:i/>
          <w:szCs w:val="22"/>
        </w:rPr>
      </w:pPr>
      <w:r w:rsidRPr="0010683E">
        <w:rPr>
          <w:b/>
          <w:i/>
          <w:szCs w:val="22"/>
        </w:rPr>
        <w:fldChar w:fldCharType="begin"/>
      </w:r>
      <w:r w:rsidRPr="0010683E">
        <w:rPr>
          <w:b/>
          <w:i/>
          <w:szCs w:val="22"/>
        </w:rPr>
        <w:instrText xml:space="preserve"> REF _Ref513572189 \n \h </w:instrText>
      </w:r>
      <w:r w:rsidRPr="0010683E">
        <w:rPr>
          <w:b/>
          <w:i/>
          <w:szCs w:val="22"/>
        </w:rPr>
      </w:r>
      <w:r w:rsidR="0010683E">
        <w:rPr>
          <w:b/>
          <w:i/>
          <w:szCs w:val="22"/>
        </w:rPr>
        <w:instrText xml:space="preserve"> \* MERGEFORMAT </w:instrText>
      </w:r>
      <w:r w:rsidRPr="0010683E">
        <w:rPr>
          <w:b/>
          <w:i/>
          <w:szCs w:val="22"/>
        </w:rPr>
        <w:fldChar w:fldCharType="separate"/>
      </w:r>
      <w:r w:rsidR="0010683E" w:rsidRPr="0010683E">
        <w:rPr>
          <w:b/>
          <w:i/>
          <w:szCs w:val="22"/>
        </w:rPr>
        <w:t>Observation 17</w:t>
      </w:r>
      <w:r w:rsidRPr="0010683E">
        <w:rPr>
          <w:b/>
          <w:i/>
          <w:szCs w:val="22"/>
        </w:rPr>
        <w:fldChar w:fldCharType="end"/>
      </w:r>
      <w:r w:rsidRPr="0010683E">
        <w:rPr>
          <w:b/>
          <w:i/>
          <w:szCs w:val="22"/>
        </w:rPr>
        <w:t xml:space="preserve"> </w:t>
      </w:r>
      <w:r w:rsidRPr="0010683E">
        <w:rPr>
          <w:b/>
          <w:i/>
          <w:szCs w:val="22"/>
        </w:rPr>
        <w:fldChar w:fldCharType="begin"/>
      </w:r>
      <w:r w:rsidRPr="0010683E">
        <w:rPr>
          <w:b/>
          <w:i/>
          <w:szCs w:val="22"/>
        </w:rPr>
        <w:instrText xml:space="preserve"> REF _Ref513572189 \h </w:instrText>
      </w:r>
      <w:r w:rsidRPr="0010683E">
        <w:rPr>
          <w:b/>
          <w:i/>
          <w:szCs w:val="22"/>
        </w:rPr>
      </w:r>
      <w:r w:rsidR="0010683E">
        <w:rPr>
          <w:b/>
          <w:i/>
          <w:szCs w:val="22"/>
        </w:rPr>
        <w:instrText xml:space="preserve"> \* MERGEFORMAT </w:instrText>
      </w:r>
      <w:r w:rsidRPr="0010683E">
        <w:rPr>
          <w:b/>
          <w:i/>
          <w:szCs w:val="22"/>
        </w:rPr>
        <w:fldChar w:fldCharType="separate"/>
      </w:r>
      <w:r w:rsidR="0010683E" w:rsidRPr="0010683E">
        <w:rPr>
          <w:b/>
          <w:i/>
          <w:sz w:val="20"/>
          <w:szCs w:val="20"/>
        </w:rPr>
        <w:t>In order to have a functional design of dedicated SR in NB-IoT, some features from SPS needs to be included to dedicated SR design, which makes dedicated SR unnecessary if SPS is introduced.</w:t>
      </w:r>
      <w:r w:rsidRPr="0010683E">
        <w:rPr>
          <w:b/>
          <w:i/>
          <w:szCs w:val="22"/>
        </w:rPr>
        <w:fldChar w:fldCharType="end"/>
      </w:r>
    </w:p>
    <w:p w14:paraId="7B8C182D" w14:textId="78AAA9E6" w:rsidR="00652EE5" w:rsidRPr="0010683E" w:rsidRDefault="00652EE5" w:rsidP="003C7D92">
      <w:pPr>
        <w:rPr>
          <w:b/>
          <w:i/>
          <w:szCs w:val="22"/>
        </w:rPr>
      </w:pPr>
      <w:r w:rsidRPr="0010683E">
        <w:rPr>
          <w:b/>
          <w:i/>
          <w:szCs w:val="22"/>
        </w:rPr>
        <w:fldChar w:fldCharType="begin"/>
      </w:r>
      <w:r w:rsidRPr="0010683E">
        <w:rPr>
          <w:b/>
          <w:i/>
          <w:szCs w:val="22"/>
        </w:rPr>
        <w:instrText xml:space="preserve"> REF _Ref490045327 \w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Observation 18</w:t>
      </w:r>
      <w:r w:rsidRPr="0010683E">
        <w:rPr>
          <w:b/>
          <w:i/>
          <w:szCs w:val="22"/>
        </w:rPr>
        <w:fldChar w:fldCharType="end"/>
      </w:r>
      <w:r w:rsidRPr="0010683E">
        <w:rPr>
          <w:b/>
          <w:i/>
          <w:szCs w:val="22"/>
        </w:rPr>
        <w:t xml:space="preserve">  </w:t>
      </w:r>
      <w:r w:rsidRPr="0010683E">
        <w:rPr>
          <w:b/>
          <w:i/>
          <w:szCs w:val="22"/>
        </w:rPr>
        <w:fldChar w:fldCharType="begin"/>
      </w:r>
      <w:r w:rsidRPr="0010683E">
        <w:rPr>
          <w:b/>
          <w:i/>
          <w:szCs w:val="22"/>
        </w:rPr>
        <w:instrText xml:space="preserve"> REF _Ref490045327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BSR is already supported and SR is just an intermediate step to transmitting BSR.</w:t>
      </w:r>
      <w:r w:rsidRPr="0010683E">
        <w:rPr>
          <w:b/>
          <w:i/>
          <w:szCs w:val="22"/>
        </w:rPr>
        <w:fldChar w:fldCharType="end"/>
      </w:r>
    </w:p>
    <w:p w14:paraId="4888641E" w14:textId="61BD2DBE" w:rsidR="00652EE5" w:rsidRPr="0010683E" w:rsidRDefault="00652EE5" w:rsidP="003C7D92">
      <w:pPr>
        <w:rPr>
          <w:b/>
          <w:i/>
          <w:szCs w:val="22"/>
        </w:rPr>
      </w:pPr>
      <w:r w:rsidRPr="0010683E">
        <w:rPr>
          <w:b/>
          <w:i/>
          <w:szCs w:val="22"/>
        </w:rPr>
        <w:fldChar w:fldCharType="begin"/>
      </w:r>
      <w:r w:rsidRPr="0010683E">
        <w:rPr>
          <w:b/>
          <w:i/>
          <w:szCs w:val="22"/>
        </w:rPr>
        <w:instrText xml:space="preserve"> REF _Ref490045343 \w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Observation 19</w:t>
      </w:r>
      <w:r w:rsidRPr="0010683E">
        <w:rPr>
          <w:b/>
          <w:i/>
          <w:szCs w:val="22"/>
        </w:rPr>
        <w:fldChar w:fldCharType="end"/>
      </w:r>
      <w:r w:rsidRPr="0010683E">
        <w:rPr>
          <w:b/>
          <w:i/>
          <w:szCs w:val="22"/>
        </w:rPr>
        <w:t xml:space="preserve">  </w:t>
      </w:r>
      <w:r w:rsidRPr="0010683E">
        <w:rPr>
          <w:b/>
          <w:i/>
          <w:szCs w:val="22"/>
        </w:rPr>
        <w:fldChar w:fldCharType="begin"/>
      </w:r>
      <w:r w:rsidRPr="0010683E">
        <w:rPr>
          <w:b/>
          <w:i/>
          <w:szCs w:val="22"/>
        </w:rPr>
        <w:instrText xml:space="preserve"> REF _Ref490045343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Regular BSR with SPS &amp; skipUplink, and appending Scheduling Request to HARQ-ACK, and RA, sufficiently cover the most important use cases considered in Rel-15.</w:t>
      </w:r>
      <w:r w:rsidRPr="0010683E">
        <w:rPr>
          <w:b/>
          <w:i/>
          <w:szCs w:val="22"/>
        </w:rPr>
        <w:fldChar w:fldCharType="end"/>
      </w:r>
    </w:p>
    <w:p w14:paraId="5EC94FCD" w14:textId="7DFAD024" w:rsidR="00B177E2" w:rsidRPr="0010683E" w:rsidRDefault="00B177E2" w:rsidP="003C7D92">
      <w:pPr>
        <w:rPr>
          <w:b/>
          <w:i/>
          <w:szCs w:val="22"/>
        </w:rPr>
      </w:pPr>
      <w:r w:rsidRPr="0010683E">
        <w:rPr>
          <w:b/>
          <w:i/>
          <w:szCs w:val="22"/>
        </w:rPr>
        <w:fldChar w:fldCharType="begin"/>
      </w:r>
      <w:r w:rsidRPr="0010683E">
        <w:rPr>
          <w:b/>
          <w:i/>
          <w:szCs w:val="22"/>
        </w:rPr>
        <w:instrText xml:space="preserve"> REF _Ref513572214 \n \h </w:instrText>
      </w:r>
      <w:r w:rsidRPr="0010683E">
        <w:rPr>
          <w:b/>
          <w:i/>
          <w:szCs w:val="22"/>
        </w:rPr>
      </w:r>
      <w:r w:rsidR="0010683E">
        <w:rPr>
          <w:b/>
          <w:i/>
          <w:szCs w:val="22"/>
        </w:rPr>
        <w:instrText xml:space="preserve"> \* MERGEFORMAT </w:instrText>
      </w:r>
      <w:r w:rsidRPr="0010683E">
        <w:rPr>
          <w:b/>
          <w:i/>
          <w:szCs w:val="22"/>
        </w:rPr>
        <w:fldChar w:fldCharType="separate"/>
      </w:r>
      <w:r w:rsidR="0010683E" w:rsidRPr="0010683E">
        <w:rPr>
          <w:b/>
          <w:i/>
          <w:szCs w:val="22"/>
        </w:rPr>
        <w:t>Observation 20</w:t>
      </w:r>
      <w:r w:rsidRPr="0010683E">
        <w:rPr>
          <w:b/>
          <w:i/>
          <w:szCs w:val="22"/>
        </w:rPr>
        <w:fldChar w:fldCharType="end"/>
      </w:r>
      <w:r w:rsidRPr="0010683E">
        <w:rPr>
          <w:b/>
          <w:i/>
          <w:szCs w:val="22"/>
        </w:rPr>
        <w:t xml:space="preserve"> </w:t>
      </w:r>
      <w:r w:rsidRPr="0010683E">
        <w:rPr>
          <w:b/>
          <w:i/>
          <w:szCs w:val="22"/>
        </w:rPr>
        <w:fldChar w:fldCharType="begin"/>
      </w:r>
      <w:r w:rsidRPr="0010683E">
        <w:rPr>
          <w:b/>
          <w:i/>
          <w:szCs w:val="22"/>
        </w:rPr>
        <w:instrText xml:space="preserve"> REF _Ref513572214 \h </w:instrText>
      </w:r>
      <w:r w:rsidRPr="0010683E">
        <w:rPr>
          <w:b/>
          <w:i/>
          <w:szCs w:val="22"/>
        </w:rPr>
      </w:r>
      <w:r w:rsidR="0010683E">
        <w:rPr>
          <w:b/>
          <w:i/>
          <w:szCs w:val="22"/>
        </w:rPr>
        <w:instrText xml:space="preserve"> \* MERGEFORMAT </w:instrText>
      </w:r>
      <w:r w:rsidRPr="0010683E">
        <w:rPr>
          <w:b/>
          <w:i/>
          <w:szCs w:val="22"/>
        </w:rPr>
        <w:fldChar w:fldCharType="separate"/>
      </w:r>
      <w:r w:rsidR="0010683E" w:rsidRPr="0010683E">
        <w:rPr>
          <w:b/>
          <w:i/>
          <w:sz w:val="20"/>
          <w:szCs w:val="20"/>
        </w:rPr>
        <w:t>NPRACH based PHY-SR can only achieve marginal gains comparing to the baseline case, especially for the UEs in deep coverage.</w:t>
      </w:r>
      <w:r w:rsidRPr="0010683E">
        <w:rPr>
          <w:b/>
          <w:i/>
          <w:szCs w:val="22"/>
        </w:rPr>
        <w:fldChar w:fldCharType="end"/>
      </w:r>
    </w:p>
    <w:p w14:paraId="39B8B876" w14:textId="49653A62" w:rsidR="004124CE" w:rsidRPr="0010683E" w:rsidRDefault="004124CE" w:rsidP="003C7D92">
      <w:pPr>
        <w:rPr>
          <w:b/>
          <w:i/>
          <w:szCs w:val="22"/>
        </w:rPr>
      </w:pPr>
      <w:r w:rsidRPr="0010683E">
        <w:rPr>
          <w:b/>
          <w:i/>
          <w:szCs w:val="22"/>
        </w:rPr>
        <w:fldChar w:fldCharType="begin"/>
      </w:r>
      <w:r w:rsidRPr="0010683E">
        <w:rPr>
          <w:b/>
          <w:i/>
          <w:szCs w:val="22"/>
        </w:rPr>
        <w:instrText xml:space="preserve"> REF _Ref506478975 \r \h  \* MERGEFORMAT </w:instrText>
      </w:r>
      <w:r w:rsidRPr="0010683E">
        <w:rPr>
          <w:b/>
          <w:i/>
          <w:szCs w:val="22"/>
        </w:rPr>
      </w:r>
      <w:r w:rsidRPr="0010683E">
        <w:rPr>
          <w:b/>
          <w:i/>
          <w:szCs w:val="22"/>
        </w:rPr>
        <w:fldChar w:fldCharType="separate"/>
      </w:r>
      <w:r w:rsidR="0010683E" w:rsidRPr="0010683E">
        <w:rPr>
          <w:b/>
          <w:i/>
          <w:szCs w:val="22"/>
        </w:rPr>
        <w:t>Observation 21</w:t>
      </w:r>
      <w:r w:rsidRPr="0010683E">
        <w:rPr>
          <w:b/>
          <w:i/>
          <w:szCs w:val="22"/>
        </w:rPr>
        <w:fldChar w:fldCharType="end"/>
      </w:r>
      <w:r w:rsidRPr="0010683E">
        <w:rPr>
          <w:b/>
          <w:i/>
          <w:szCs w:val="22"/>
        </w:rPr>
        <w:t xml:space="preserve"> </w:t>
      </w:r>
      <w:r w:rsidRPr="0010683E">
        <w:rPr>
          <w:b/>
          <w:i/>
          <w:szCs w:val="22"/>
        </w:rPr>
        <w:fldChar w:fldCharType="begin"/>
      </w:r>
      <w:r w:rsidRPr="0010683E">
        <w:rPr>
          <w:b/>
          <w:i/>
          <w:szCs w:val="22"/>
        </w:rPr>
        <w:instrText xml:space="preserve"> REF _Ref506478975 \h  \* MERGEFORMAT </w:instrText>
      </w:r>
      <w:r w:rsidRPr="0010683E">
        <w:rPr>
          <w:b/>
          <w:i/>
          <w:szCs w:val="22"/>
        </w:rPr>
      </w:r>
      <w:r w:rsidRPr="0010683E">
        <w:rPr>
          <w:b/>
          <w:i/>
          <w:szCs w:val="22"/>
        </w:rPr>
        <w:fldChar w:fldCharType="separate"/>
      </w:r>
      <w:r w:rsidR="0010683E" w:rsidRPr="0010683E">
        <w:rPr>
          <w:b/>
          <w:i/>
          <w:szCs w:val="22"/>
        </w:rPr>
        <w:t xml:space="preserve">Comparing dedicated PHY SR, BSR using SPS has less impacts on the overall system but gives the most energy saving from a per UE perspective, which </w:t>
      </w:r>
      <w:r w:rsidR="0010683E" w:rsidRPr="0010683E">
        <w:rPr>
          <w:b/>
          <w:i/>
          <w:sz w:val="20"/>
          <w:szCs w:val="20"/>
        </w:rPr>
        <w:t>for dedicated SR there are both impacts on NPRACH and NPUSCH.</w:t>
      </w:r>
      <w:r w:rsidRPr="0010683E">
        <w:rPr>
          <w:b/>
          <w:i/>
          <w:szCs w:val="22"/>
        </w:rPr>
        <w:fldChar w:fldCharType="end"/>
      </w:r>
    </w:p>
    <w:p w14:paraId="3375B0C9" w14:textId="17B3AC80" w:rsidR="00652EE5" w:rsidRPr="0010683E" w:rsidRDefault="00652EE5" w:rsidP="003C7D92">
      <w:pPr>
        <w:rPr>
          <w:b/>
          <w:i/>
        </w:rPr>
      </w:pPr>
      <w:r w:rsidRPr="0010683E">
        <w:rPr>
          <w:b/>
          <w:i/>
          <w:szCs w:val="22"/>
        </w:rPr>
        <w:fldChar w:fldCharType="begin"/>
      </w:r>
      <w:r w:rsidRPr="0010683E">
        <w:rPr>
          <w:b/>
          <w:i/>
          <w:szCs w:val="22"/>
        </w:rPr>
        <w:instrText xml:space="preserve"> REF _Ref490045356 \w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Observation 22</w:t>
      </w:r>
      <w:r w:rsidRPr="0010683E">
        <w:rPr>
          <w:b/>
          <w:i/>
          <w:szCs w:val="22"/>
        </w:rPr>
        <w:fldChar w:fldCharType="end"/>
      </w:r>
      <w:r w:rsidRPr="0010683E">
        <w:rPr>
          <w:b/>
          <w:i/>
          <w:szCs w:val="22"/>
        </w:rPr>
        <w:t xml:space="preserve">  </w:t>
      </w:r>
      <w:r w:rsidRPr="0010683E">
        <w:rPr>
          <w:b/>
          <w:i/>
          <w:szCs w:val="22"/>
        </w:rPr>
        <w:fldChar w:fldCharType="begin"/>
      </w:r>
      <w:r w:rsidRPr="0010683E">
        <w:rPr>
          <w:b/>
          <w:i/>
          <w:szCs w:val="22"/>
        </w:rPr>
        <w:instrText xml:space="preserve"> REF _Ref490045356 \h </w:instrText>
      </w:r>
      <w:r w:rsidR="004124CE" w:rsidRPr="0010683E">
        <w:rPr>
          <w:b/>
          <w:i/>
          <w:szCs w:val="22"/>
        </w:rPr>
        <w:instrText xml:space="preserve"> \* MERGEFORMAT </w:instrText>
      </w:r>
      <w:r w:rsidRPr="0010683E">
        <w:rPr>
          <w:b/>
          <w:i/>
          <w:szCs w:val="22"/>
        </w:rPr>
      </w:r>
      <w:r w:rsidRPr="0010683E">
        <w:rPr>
          <w:b/>
          <w:i/>
          <w:szCs w:val="22"/>
        </w:rPr>
        <w:fldChar w:fldCharType="separate"/>
      </w:r>
      <w:r w:rsidR="0010683E" w:rsidRPr="0010683E">
        <w:rPr>
          <w:b/>
          <w:i/>
          <w:szCs w:val="22"/>
        </w:rPr>
        <w:t>Regular BSR with SPS and skipUplink, transmitting user data during random access procedures, and appending scheduling request with HARQ-ACK and random access, cover the most important use cases considered in Rel-15.</w:t>
      </w:r>
      <w:r w:rsidRPr="0010683E">
        <w:rPr>
          <w:b/>
          <w:i/>
          <w:szCs w:val="22"/>
        </w:rPr>
        <w:fldChar w:fldCharType="end"/>
      </w:r>
    </w:p>
    <w:p w14:paraId="450BD959" w14:textId="77777777" w:rsidR="00D0025C" w:rsidRPr="0010683E" w:rsidRDefault="00D0025C" w:rsidP="009F15B1">
      <w:pPr>
        <w:pStyle w:val="Heading1"/>
      </w:pPr>
      <w:r w:rsidRPr="0010683E">
        <w:t>References</w:t>
      </w:r>
    </w:p>
    <w:p w14:paraId="729E0C5D" w14:textId="77777777" w:rsidR="00E6086E" w:rsidRPr="0010683E" w:rsidRDefault="006336FE" w:rsidP="005549D7">
      <w:pPr>
        <w:pStyle w:val="Reference"/>
        <w:numPr>
          <w:ilvl w:val="0"/>
          <w:numId w:val="10"/>
        </w:numPr>
        <w:tabs>
          <w:tab w:val="clear" w:pos="1701"/>
        </w:tabs>
        <w:spacing w:after="200" w:line="276" w:lineRule="auto"/>
        <w:rPr>
          <w:rFonts w:ascii="Arial" w:hAnsi="Arial" w:cs="Arial"/>
          <w:sz w:val="20"/>
          <w:szCs w:val="20"/>
        </w:rPr>
      </w:pPr>
      <w:bookmarkStart w:id="38" w:name="_Ref462665614"/>
      <w:r w:rsidRPr="0010683E">
        <w:rPr>
          <w:rFonts w:ascii="Arial" w:hAnsi="Arial" w:cs="Arial"/>
          <w:sz w:val="20"/>
          <w:szCs w:val="20"/>
        </w:rPr>
        <w:t>RP-170852</w:t>
      </w:r>
      <w:r w:rsidR="00D0025C" w:rsidRPr="0010683E">
        <w:rPr>
          <w:rFonts w:ascii="Arial" w:hAnsi="Arial" w:cs="Arial"/>
          <w:sz w:val="20"/>
          <w:szCs w:val="20"/>
        </w:rPr>
        <w:t>, “</w:t>
      </w:r>
      <w:r w:rsidRPr="0010683E">
        <w:rPr>
          <w:rFonts w:ascii="Arial" w:hAnsi="Arial" w:cs="Arial"/>
          <w:sz w:val="20"/>
          <w:szCs w:val="20"/>
        </w:rPr>
        <w:t>Further NB-IoT enhancements</w:t>
      </w:r>
      <w:r w:rsidR="00D0025C" w:rsidRPr="0010683E">
        <w:rPr>
          <w:rFonts w:ascii="Arial" w:hAnsi="Arial" w:cs="Arial"/>
          <w:sz w:val="20"/>
          <w:szCs w:val="20"/>
        </w:rPr>
        <w:t>”</w:t>
      </w:r>
      <w:r w:rsidR="005F1BF9" w:rsidRPr="0010683E">
        <w:rPr>
          <w:rFonts w:ascii="Arial" w:hAnsi="Arial" w:cs="Arial"/>
          <w:sz w:val="20"/>
          <w:szCs w:val="20"/>
        </w:rPr>
        <w:t>,</w:t>
      </w:r>
      <w:r w:rsidR="00D0025C" w:rsidRPr="0010683E">
        <w:rPr>
          <w:rFonts w:ascii="Arial" w:hAnsi="Arial" w:cs="Arial"/>
          <w:sz w:val="20"/>
          <w:szCs w:val="20"/>
        </w:rPr>
        <w:t xml:space="preserve"> RAN#7</w:t>
      </w:r>
      <w:r w:rsidRPr="0010683E">
        <w:rPr>
          <w:rFonts w:ascii="Arial" w:hAnsi="Arial" w:cs="Arial"/>
          <w:sz w:val="20"/>
          <w:szCs w:val="20"/>
        </w:rPr>
        <w:t>5</w:t>
      </w:r>
      <w:r w:rsidR="00D0025C" w:rsidRPr="0010683E">
        <w:rPr>
          <w:rFonts w:ascii="Arial" w:hAnsi="Arial" w:cs="Arial"/>
          <w:sz w:val="20"/>
          <w:szCs w:val="20"/>
        </w:rPr>
        <w:t>, source Huawei, HiSilicon,</w:t>
      </w:r>
      <w:r w:rsidRPr="0010683E">
        <w:rPr>
          <w:rFonts w:ascii="Arial" w:hAnsi="Arial" w:cs="Arial"/>
          <w:sz w:val="20"/>
          <w:szCs w:val="20"/>
        </w:rPr>
        <w:t xml:space="preserve"> Neul, 6 – 9</w:t>
      </w:r>
      <w:r w:rsidR="00D0025C" w:rsidRPr="0010683E">
        <w:rPr>
          <w:rFonts w:ascii="Arial" w:hAnsi="Arial" w:cs="Arial"/>
          <w:sz w:val="20"/>
          <w:szCs w:val="20"/>
        </w:rPr>
        <w:t xml:space="preserve"> </w:t>
      </w:r>
      <w:r w:rsidRPr="0010683E">
        <w:rPr>
          <w:rFonts w:ascii="Arial" w:hAnsi="Arial" w:cs="Arial"/>
          <w:sz w:val="20"/>
          <w:szCs w:val="20"/>
        </w:rPr>
        <w:t>March, 2017</w:t>
      </w:r>
      <w:r w:rsidR="00D0025C" w:rsidRPr="0010683E">
        <w:rPr>
          <w:rFonts w:ascii="Arial" w:hAnsi="Arial" w:cs="Arial"/>
          <w:sz w:val="20"/>
          <w:szCs w:val="20"/>
        </w:rPr>
        <w:t>.</w:t>
      </w:r>
      <w:bookmarkEnd w:id="38"/>
    </w:p>
    <w:p w14:paraId="344D2E3E" w14:textId="77777777" w:rsidR="000B5175" w:rsidRPr="0010683E" w:rsidRDefault="000B5175" w:rsidP="0034330D">
      <w:pPr>
        <w:pStyle w:val="ListParagraph"/>
        <w:numPr>
          <w:ilvl w:val="0"/>
          <w:numId w:val="10"/>
        </w:numPr>
        <w:rPr>
          <w:rFonts w:eastAsia="MS Mincho" w:cs="Arial"/>
          <w:lang w:val="en-US" w:eastAsia="ja-JP"/>
        </w:rPr>
      </w:pPr>
      <w:r w:rsidRPr="0010683E">
        <w:rPr>
          <w:rFonts w:eastAsia="MS Mincho" w:cs="Arial"/>
          <w:lang w:val="en-US" w:eastAsia="ja-JP"/>
        </w:rPr>
        <w:t>3GPP TR45.820 Cellular system support for ultra-low complexity and low throughput Internet of Things (CIoT)</w:t>
      </w:r>
    </w:p>
    <w:p w14:paraId="0FF3CE14" w14:textId="77777777" w:rsidR="005917B3" w:rsidRPr="0010683E" w:rsidRDefault="005917B3" w:rsidP="005917B3">
      <w:pPr>
        <w:pStyle w:val="ListParagraph"/>
        <w:numPr>
          <w:ilvl w:val="0"/>
          <w:numId w:val="10"/>
        </w:numPr>
        <w:rPr>
          <w:rFonts w:eastAsia="MS Mincho" w:cs="Arial"/>
          <w:lang w:val="en-US" w:eastAsia="ja-JP"/>
        </w:rPr>
      </w:pPr>
      <w:bookmarkStart w:id="39" w:name="_Ref481762738"/>
      <w:r w:rsidRPr="0010683E">
        <w:rPr>
          <w:rFonts w:eastAsia="MS Mincho" w:cs="Arial"/>
          <w:lang w:val="en-US" w:eastAsia="ja-JP"/>
        </w:rPr>
        <w:t xml:space="preserve">R1-1704292, “Physical layer SR”, </w:t>
      </w:r>
      <w:r w:rsidRPr="0010683E">
        <w:rPr>
          <w:rFonts w:cs="Arial"/>
        </w:rPr>
        <w:t>source Huawei, HiSilicon, 3GPP TSG RAN WG1 Meeting #88bis, Spokane, USA, April 3-7, 2017.</w:t>
      </w:r>
      <w:bookmarkEnd w:id="39"/>
      <w:r w:rsidRPr="0010683E">
        <w:rPr>
          <w:rFonts w:cs="Arial"/>
        </w:rPr>
        <w:t xml:space="preserve"> </w:t>
      </w:r>
    </w:p>
    <w:p w14:paraId="173588AB" w14:textId="77777777" w:rsidR="006B42A3" w:rsidRPr="0010683E" w:rsidRDefault="006B42A3" w:rsidP="006B42A3">
      <w:pPr>
        <w:pStyle w:val="ListParagraph"/>
        <w:numPr>
          <w:ilvl w:val="0"/>
          <w:numId w:val="10"/>
        </w:numPr>
        <w:rPr>
          <w:rFonts w:eastAsia="MS Mincho" w:cs="Arial"/>
          <w:lang w:val="en-US" w:eastAsia="ja-JP"/>
        </w:rPr>
      </w:pPr>
      <w:bookmarkStart w:id="40" w:name="_Ref489978260"/>
      <w:r w:rsidRPr="0010683E">
        <w:rPr>
          <w:rFonts w:eastAsia="MS Mincho" w:cs="Arial"/>
          <w:lang w:val="en-US" w:eastAsia="ja-JP"/>
        </w:rPr>
        <w:t>R1-1708803, “Physical Layer Scheduling Request”, source Qualcomm Incorporated, 3GPP TSG RAN1 #89, 15th-19th May 2017, Hangzhou, Zhejiang, China.</w:t>
      </w:r>
      <w:bookmarkEnd w:id="40"/>
      <w:r w:rsidRPr="0010683E">
        <w:rPr>
          <w:rFonts w:eastAsia="MS Mincho" w:cs="Arial"/>
          <w:lang w:val="en-US" w:eastAsia="ja-JP"/>
        </w:rPr>
        <w:t xml:space="preserve"> </w:t>
      </w:r>
    </w:p>
    <w:p w14:paraId="7BC8D2D2" w14:textId="630F601A" w:rsidR="008027B3" w:rsidRPr="0010683E" w:rsidRDefault="008027B3" w:rsidP="008027B3">
      <w:pPr>
        <w:pStyle w:val="ListParagraph"/>
        <w:numPr>
          <w:ilvl w:val="0"/>
          <w:numId w:val="10"/>
        </w:numPr>
        <w:rPr>
          <w:rFonts w:eastAsia="MS Mincho" w:cs="Arial"/>
          <w:lang w:val="en-US" w:eastAsia="ja-JP"/>
        </w:rPr>
      </w:pPr>
      <w:bookmarkStart w:id="41" w:name="_Ref489978737"/>
      <w:r w:rsidRPr="0010683E">
        <w:rPr>
          <w:rFonts w:eastAsia="MS Mincho" w:cs="Arial"/>
          <w:lang w:val="en-US" w:eastAsia="ja-JP"/>
        </w:rPr>
        <w:t>R1-1706891, “</w:t>
      </w:r>
      <w:r w:rsidRPr="0010683E">
        <w:t>NPRACH false alarm reduction for NB-IoT</w:t>
      </w:r>
      <w:r w:rsidRPr="0010683E">
        <w:rPr>
          <w:rFonts w:eastAsia="MS Mincho" w:cs="Arial"/>
          <w:lang w:val="en-US" w:eastAsia="ja-JP"/>
        </w:rPr>
        <w:t>”, source Ericsson, 3GPP TSG RAN1 #89, 15th-19th May 2017, Hangzhou, Zhejiang, China.</w:t>
      </w:r>
      <w:bookmarkEnd w:id="41"/>
      <w:r w:rsidRPr="0010683E">
        <w:rPr>
          <w:rFonts w:eastAsia="MS Mincho" w:cs="Arial"/>
          <w:lang w:val="en-US" w:eastAsia="ja-JP"/>
        </w:rPr>
        <w:t xml:space="preserve"> </w:t>
      </w:r>
    </w:p>
    <w:p w14:paraId="23201A56" w14:textId="60138234" w:rsidR="001C1D77" w:rsidRPr="0010683E" w:rsidRDefault="001C1D77" w:rsidP="001C1D77">
      <w:pPr>
        <w:pStyle w:val="Reference"/>
        <w:numPr>
          <w:ilvl w:val="0"/>
          <w:numId w:val="10"/>
        </w:numPr>
        <w:tabs>
          <w:tab w:val="clear" w:pos="1701"/>
        </w:tabs>
        <w:overflowPunct w:val="0"/>
        <w:autoSpaceDE w:val="0"/>
        <w:autoSpaceDN w:val="0"/>
        <w:adjustRightInd w:val="0"/>
        <w:jc w:val="both"/>
        <w:textAlignment w:val="baseline"/>
        <w:rPr>
          <w:sz w:val="20"/>
          <w:szCs w:val="20"/>
        </w:rPr>
      </w:pPr>
      <w:bookmarkStart w:id="42" w:name="_Ref496785538"/>
      <w:r w:rsidRPr="0010683E">
        <w:rPr>
          <w:rFonts w:ascii="Arial" w:hAnsi="Arial" w:cs="Arial"/>
          <w:sz w:val="20"/>
          <w:szCs w:val="20"/>
        </w:rPr>
        <w:t xml:space="preserve">R2-1711329, </w:t>
      </w:r>
      <w:r w:rsidR="00747F09" w:rsidRPr="0010683E">
        <w:rPr>
          <w:rFonts w:ascii="Arial" w:hAnsi="Arial" w:cs="Arial"/>
          <w:sz w:val="20"/>
          <w:szCs w:val="20"/>
        </w:rPr>
        <w:t>“</w:t>
      </w:r>
      <w:r w:rsidRPr="0010683E">
        <w:rPr>
          <w:rFonts w:ascii="Arial" w:hAnsi="Arial" w:cs="Arial"/>
          <w:sz w:val="20"/>
          <w:szCs w:val="20"/>
        </w:rPr>
        <w:t>Summary of email discussion</w:t>
      </w:r>
      <w:r w:rsidR="00747F09" w:rsidRPr="0010683E">
        <w:rPr>
          <w:rFonts w:ascii="Arial" w:hAnsi="Arial" w:cs="Arial"/>
          <w:sz w:val="20"/>
          <w:szCs w:val="20"/>
        </w:rPr>
        <w:t>”</w:t>
      </w:r>
      <w:r w:rsidRPr="0010683E">
        <w:rPr>
          <w:rFonts w:ascii="Arial" w:hAnsi="Arial" w:cs="Arial"/>
          <w:sz w:val="20"/>
          <w:szCs w:val="20"/>
        </w:rPr>
        <w:t xml:space="preserve"> </w:t>
      </w:r>
      <w:bookmarkStart w:id="43" w:name="_Hlk496787158"/>
      <w:r w:rsidRPr="0010683E">
        <w:rPr>
          <w:rFonts w:ascii="Arial" w:hAnsi="Arial" w:cs="Arial"/>
          <w:sz w:val="20"/>
          <w:szCs w:val="20"/>
        </w:rPr>
        <w:t xml:space="preserve">[99#42][NB-IoT] </w:t>
      </w:r>
      <w:bookmarkEnd w:id="43"/>
      <w:r w:rsidRPr="0010683E">
        <w:rPr>
          <w:rFonts w:ascii="Arial" w:hAnsi="Arial" w:cs="Arial"/>
          <w:sz w:val="20"/>
          <w:szCs w:val="20"/>
        </w:rPr>
        <w:t>on SPS options, Huawei, RAN2#99bis, Prague, Czech Republic, October 2017.</w:t>
      </w:r>
      <w:bookmarkEnd w:id="42"/>
      <w:r w:rsidRPr="0010683E">
        <w:rPr>
          <w:sz w:val="20"/>
          <w:szCs w:val="20"/>
        </w:rPr>
        <w:tab/>
      </w:r>
    </w:p>
    <w:p w14:paraId="4E3C9DAD" w14:textId="77F78193" w:rsidR="00320DFC" w:rsidRPr="0010683E" w:rsidRDefault="0039061B" w:rsidP="00361EE6">
      <w:pPr>
        <w:pStyle w:val="Reference"/>
        <w:numPr>
          <w:ilvl w:val="0"/>
          <w:numId w:val="10"/>
        </w:numPr>
        <w:tabs>
          <w:tab w:val="clear" w:pos="1701"/>
        </w:tabs>
        <w:overflowPunct w:val="0"/>
        <w:autoSpaceDE w:val="0"/>
        <w:autoSpaceDN w:val="0"/>
        <w:adjustRightInd w:val="0"/>
        <w:jc w:val="both"/>
        <w:textAlignment w:val="baseline"/>
        <w:rPr>
          <w:rFonts w:ascii="Arial" w:hAnsi="Arial" w:cs="Arial"/>
          <w:sz w:val="20"/>
          <w:szCs w:val="20"/>
        </w:rPr>
      </w:pPr>
      <w:bookmarkStart w:id="44" w:name="_Ref506478063"/>
      <w:r w:rsidRPr="0010683E">
        <w:rPr>
          <w:rFonts w:ascii="Arial" w:hAnsi="Arial" w:cs="Arial"/>
          <w:sz w:val="20"/>
          <w:szCs w:val="20"/>
        </w:rPr>
        <w:t xml:space="preserve">R1-1719473, </w:t>
      </w:r>
      <w:r w:rsidR="00747F09" w:rsidRPr="0010683E">
        <w:rPr>
          <w:rFonts w:ascii="Arial" w:hAnsi="Arial" w:cs="Arial"/>
          <w:sz w:val="20"/>
          <w:szCs w:val="20"/>
        </w:rPr>
        <w:t>“</w:t>
      </w:r>
      <w:r w:rsidR="00F46858" w:rsidRPr="0010683E">
        <w:rPr>
          <w:rFonts w:ascii="Arial" w:hAnsi="Arial" w:cs="Arial"/>
          <w:sz w:val="20"/>
          <w:szCs w:val="20"/>
        </w:rPr>
        <w:t>Use cases and design for physical layer scheduling request</w:t>
      </w:r>
      <w:r w:rsidR="00747F09" w:rsidRPr="0010683E">
        <w:rPr>
          <w:rFonts w:ascii="Arial" w:hAnsi="Arial" w:cs="Arial"/>
          <w:sz w:val="20"/>
          <w:szCs w:val="20"/>
        </w:rPr>
        <w:t>”</w:t>
      </w:r>
      <w:r w:rsidR="00F46858" w:rsidRPr="0010683E">
        <w:rPr>
          <w:rFonts w:ascii="Arial" w:hAnsi="Arial" w:cs="Arial"/>
          <w:sz w:val="20"/>
          <w:szCs w:val="20"/>
        </w:rPr>
        <w:t xml:space="preserve">, source </w:t>
      </w:r>
      <w:r w:rsidR="003340CB" w:rsidRPr="0010683E">
        <w:rPr>
          <w:rFonts w:ascii="Arial" w:hAnsi="Arial" w:cs="Arial"/>
          <w:sz w:val="20"/>
          <w:szCs w:val="20"/>
        </w:rPr>
        <w:t xml:space="preserve">Huawei, HiSilicon, </w:t>
      </w:r>
      <w:r w:rsidR="00DD6370" w:rsidRPr="0010683E">
        <w:rPr>
          <w:rFonts w:ascii="Arial" w:hAnsi="Arial" w:cs="Arial"/>
          <w:sz w:val="20"/>
          <w:szCs w:val="20"/>
        </w:rPr>
        <w:t xml:space="preserve">3GPP TSG RAN WG1 Meeting #91, </w:t>
      </w:r>
      <w:r w:rsidR="00F22402" w:rsidRPr="0010683E">
        <w:rPr>
          <w:rFonts w:ascii="Arial" w:hAnsi="Arial" w:cs="Arial"/>
          <w:sz w:val="20"/>
          <w:szCs w:val="20"/>
        </w:rPr>
        <w:t>Reno, USA, November 27 - December 1, 2017.</w:t>
      </w:r>
      <w:bookmarkEnd w:id="44"/>
      <w:r w:rsidR="00F22402" w:rsidRPr="0010683E">
        <w:rPr>
          <w:rFonts w:ascii="Arial" w:hAnsi="Arial" w:cs="Arial"/>
          <w:sz w:val="20"/>
          <w:szCs w:val="20"/>
        </w:rPr>
        <w:t xml:space="preserve"> </w:t>
      </w:r>
    </w:p>
    <w:p w14:paraId="6D32DEAF" w14:textId="043C32D3" w:rsidR="009C2D45" w:rsidRPr="0010683E" w:rsidRDefault="009C2D45" w:rsidP="009C2D45">
      <w:pPr>
        <w:pStyle w:val="Reference"/>
        <w:numPr>
          <w:ilvl w:val="0"/>
          <w:numId w:val="10"/>
        </w:numPr>
        <w:tabs>
          <w:tab w:val="clear" w:pos="1701"/>
        </w:tabs>
        <w:overflowPunct w:val="0"/>
        <w:autoSpaceDE w:val="0"/>
        <w:autoSpaceDN w:val="0"/>
        <w:adjustRightInd w:val="0"/>
        <w:jc w:val="both"/>
        <w:textAlignment w:val="baseline"/>
        <w:rPr>
          <w:rFonts w:ascii="Arial" w:hAnsi="Arial" w:cs="Arial"/>
          <w:sz w:val="20"/>
          <w:szCs w:val="20"/>
        </w:rPr>
      </w:pPr>
      <w:bookmarkStart w:id="45" w:name="_Ref513573747"/>
      <w:r w:rsidRPr="0010683E">
        <w:rPr>
          <w:rFonts w:ascii="Arial" w:hAnsi="Arial" w:cs="Arial"/>
          <w:sz w:val="20"/>
          <w:szCs w:val="20"/>
        </w:rPr>
        <w:t>R1-1804178, “Details on physical layer SR without HARQ-ACK for NB-IoT”, source ZTE, SaneChips, 3GPP TSG RAN WG1 Meeting #92bis, Sanya, China, April 16-20, 2018.</w:t>
      </w:r>
      <w:bookmarkEnd w:id="45"/>
      <w:r w:rsidRPr="0010683E">
        <w:rPr>
          <w:rFonts w:ascii="Arial" w:hAnsi="Arial" w:cs="Arial"/>
          <w:sz w:val="20"/>
          <w:szCs w:val="20"/>
        </w:rPr>
        <w:t xml:space="preserve"> </w:t>
      </w:r>
    </w:p>
    <w:p w14:paraId="785D673C" w14:textId="5941AD26" w:rsidR="00747F09" w:rsidRPr="0010683E" w:rsidRDefault="00747F09" w:rsidP="00747F09">
      <w:pPr>
        <w:pStyle w:val="Reference"/>
        <w:numPr>
          <w:ilvl w:val="0"/>
          <w:numId w:val="10"/>
        </w:numPr>
        <w:tabs>
          <w:tab w:val="clear" w:pos="1701"/>
        </w:tabs>
        <w:overflowPunct w:val="0"/>
        <w:autoSpaceDE w:val="0"/>
        <w:autoSpaceDN w:val="0"/>
        <w:adjustRightInd w:val="0"/>
        <w:jc w:val="both"/>
        <w:textAlignment w:val="baseline"/>
        <w:rPr>
          <w:rFonts w:ascii="Arial" w:hAnsi="Arial" w:cs="Arial"/>
          <w:sz w:val="20"/>
          <w:szCs w:val="20"/>
        </w:rPr>
      </w:pPr>
      <w:bookmarkStart w:id="46" w:name="_Ref513569847"/>
      <w:r w:rsidRPr="0010683E">
        <w:rPr>
          <w:rFonts w:ascii="Arial" w:hAnsi="Arial" w:cs="Arial"/>
          <w:sz w:val="20"/>
          <w:szCs w:val="20"/>
        </w:rPr>
        <w:t>R1-1803869, “Design for physical layer scheduling request”, source Huawei, HiSilicon, 3GPP TSG RAN WG1 Meeting #92bis, Sanya, China, April 16-20, 2018.</w:t>
      </w:r>
      <w:bookmarkEnd w:id="46"/>
      <w:r w:rsidRPr="0010683E">
        <w:rPr>
          <w:rFonts w:ascii="Arial" w:hAnsi="Arial" w:cs="Arial"/>
          <w:sz w:val="20"/>
          <w:szCs w:val="20"/>
        </w:rPr>
        <w:t xml:space="preserve"> </w:t>
      </w:r>
    </w:p>
    <w:p w14:paraId="4E87934E" w14:textId="77777777" w:rsidR="00156395" w:rsidRPr="0010683E" w:rsidRDefault="00156395" w:rsidP="00156395">
      <w:pPr>
        <w:pStyle w:val="Reference"/>
        <w:numPr>
          <w:ilvl w:val="0"/>
          <w:numId w:val="10"/>
        </w:numPr>
        <w:tabs>
          <w:tab w:val="clear" w:pos="1701"/>
        </w:tabs>
        <w:spacing w:line="259" w:lineRule="auto"/>
        <w:rPr>
          <w:rFonts w:ascii="Arial" w:hAnsi="Arial" w:cs="Arial"/>
          <w:sz w:val="20"/>
          <w:szCs w:val="20"/>
        </w:rPr>
      </w:pPr>
      <w:bookmarkStart w:id="47" w:name="_Ref510615722"/>
      <w:r w:rsidRPr="0010683E">
        <w:rPr>
          <w:rFonts w:ascii="Arial" w:hAnsi="Arial" w:cs="Arial"/>
          <w:sz w:val="20"/>
          <w:szCs w:val="20"/>
        </w:rPr>
        <w:lastRenderedPageBreak/>
        <w:t>R1-1714993, “Assumptions for NB-IoT power consumption for power saving signal or channel”, RAN1#90, thread [90-20], September 2017.</w:t>
      </w:r>
      <w:bookmarkEnd w:id="47"/>
    </w:p>
    <w:p w14:paraId="79302BB2" w14:textId="77777777" w:rsidR="00156395" w:rsidRPr="00F46858" w:rsidRDefault="00156395" w:rsidP="00156395">
      <w:pPr>
        <w:pStyle w:val="Reference"/>
        <w:numPr>
          <w:ilvl w:val="0"/>
          <w:numId w:val="0"/>
        </w:numPr>
        <w:tabs>
          <w:tab w:val="clear" w:pos="1701"/>
        </w:tabs>
        <w:overflowPunct w:val="0"/>
        <w:autoSpaceDE w:val="0"/>
        <w:autoSpaceDN w:val="0"/>
        <w:adjustRightInd w:val="0"/>
        <w:ind w:left="360"/>
        <w:jc w:val="both"/>
        <w:textAlignment w:val="baseline"/>
        <w:rPr>
          <w:rFonts w:ascii="Arial" w:hAnsi="Arial" w:cs="Arial"/>
          <w:sz w:val="20"/>
          <w:szCs w:val="20"/>
        </w:rPr>
      </w:pPr>
    </w:p>
    <w:sectPr w:rsidR="00156395" w:rsidRPr="00F46858" w:rsidSect="008F64CA">
      <w:headerReference w:type="even" r:id="rId12"/>
      <w:headerReference w:type="default" r:id="rId13"/>
      <w:footerReference w:type="even"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07C09" w14:textId="77777777" w:rsidR="00684272" w:rsidRDefault="00684272">
      <w:pPr>
        <w:spacing w:after="0"/>
      </w:pPr>
      <w:r>
        <w:separator/>
      </w:r>
    </w:p>
  </w:endnote>
  <w:endnote w:type="continuationSeparator" w:id="0">
    <w:p w14:paraId="3C9F291E" w14:textId="77777777" w:rsidR="00684272" w:rsidRDefault="006842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34446" w14:textId="77777777" w:rsidR="00381B17" w:rsidRDefault="00381B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29E0F" w14:textId="398048EC" w:rsidR="00381B17" w:rsidRDefault="00381B17">
    <w:pPr>
      <w:pStyle w:val="Footer"/>
      <w:ind w:right="-1521"/>
    </w:pPr>
    <w:r>
      <w:rPr>
        <w:rStyle w:val="PageNumber"/>
      </w:rPr>
      <w:fldChar w:fldCharType="begin"/>
    </w:r>
    <w:r>
      <w:rPr>
        <w:rStyle w:val="PageNumber"/>
      </w:rPr>
      <w:instrText xml:space="preserve"> PAGE </w:instrText>
    </w:r>
    <w:r>
      <w:rPr>
        <w:rStyle w:val="PageNumber"/>
      </w:rPr>
      <w:fldChar w:fldCharType="separate"/>
    </w:r>
    <w:r w:rsidR="0010683E">
      <w:rPr>
        <w:rStyle w:val="PageNumber"/>
      </w:rPr>
      <w:t>13</w:t>
    </w:r>
    <w:r>
      <w:rPr>
        <w:rStyle w:val="PageNumber"/>
      </w:rPr>
      <w:fldChar w:fldCharType="end"/>
    </w:r>
    <w:bookmarkStart w:id="4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683E">
      <w:rPr>
        <w:rStyle w:val="PageNumber"/>
      </w:rPr>
      <w:t>13</w:t>
    </w:r>
    <w:r>
      <w:rPr>
        <w:rStyle w:val="PageNumber"/>
      </w:rPr>
      <w:fldChar w:fldCharType="end"/>
    </w:r>
    <w:r>
      <w:rPr>
        <w:rStyle w:val="PageNumber"/>
      </w:rPr>
      <w:t>)</w:t>
    </w:r>
    <w:bookmarkEnd w:id="4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B4268" w14:textId="0435977C" w:rsidR="00381B17" w:rsidRDefault="00381B17">
    <w:pPr>
      <w:pStyle w:val="Footer"/>
    </w:pPr>
    <w:r>
      <w:rPr>
        <w:rStyle w:val="PageNumber"/>
      </w:rPr>
      <w:fldChar w:fldCharType="begin"/>
    </w:r>
    <w:r>
      <w:rPr>
        <w:rStyle w:val="PageNumber"/>
      </w:rPr>
      <w:instrText xml:space="preserve"> PAGE </w:instrText>
    </w:r>
    <w:r>
      <w:rPr>
        <w:rStyle w:val="PageNumber"/>
      </w:rPr>
      <w:fldChar w:fldCharType="separate"/>
    </w:r>
    <w:r w:rsidR="0010683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683E">
      <w:rPr>
        <w:rStyle w:val="PageNumber"/>
      </w:rPr>
      <w:t>13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65EC6" w14:textId="77777777" w:rsidR="00684272" w:rsidRDefault="00684272">
      <w:pPr>
        <w:spacing w:after="0"/>
      </w:pPr>
      <w:r>
        <w:separator/>
      </w:r>
    </w:p>
  </w:footnote>
  <w:footnote w:type="continuationSeparator" w:id="0">
    <w:p w14:paraId="3C810D93" w14:textId="77777777" w:rsidR="00684272" w:rsidRDefault="006842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9C4CB" w14:textId="77777777" w:rsidR="00381B17" w:rsidRDefault="00381B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551E5" w14:textId="77777777" w:rsidR="00381B17" w:rsidRPr="006A0FC7" w:rsidRDefault="00381B17"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639B" w14:textId="77777777" w:rsidR="00381B17" w:rsidRPr="00BF30DA" w:rsidRDefault="00381B17"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0590E"/>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F09A5"/>
    <w:multiLevelType w:val="hybridMultilevel"/>
    <w:tmpl w:val="681698B4"/>
    <w:lvl w:ilvl="0" w:tplc="D552319E">
      <w:start w:val="1"/>
      <w:numFmt w:val="bullet"/>
      <w:lvlText w:val="›"/>
      <w:lvlJc w:val="left"/>
      <w:pPr>
        <w:tabs>
          <w:tab w:val="num" w:pos="720"/>
        </w:tabs>
        <w:ind w:left="720" w:hanging="360"/>
      </w:pPr>
      <w:rPr>
        <w:rFonts w:ascii="Arial" w:hAnsi="Arial" w:hint="default"/>
      </w:rPr>
    </w:lvl>
    <w:lvl w:ilvl="1" w:tplc="EA64927A">
      <w:numFmt w:val="bullet"/>
      <w:lvlText w:val="–"/>
      <w:lvlJc w:val="left"/>
      <w:pPr>
        <w:tabs>
          <w:tab w:val="num" w:pos="1440"/>
        </w:tabs>
        <w:ind w:left="1440" w:hanging="360"/>
      </w:pPr>
      <w:rPr>
        <w:rFonts w:ascii="Ericsson Capital TT" w:hAnsi="Ericsson Capital TT" w:hint="default"/>
      </w:rPr>
    </w:lvl>
    <w:lvl w:ilvl="2" w:tplc="B82043D4">
      <w:numFmt w:val="bullet"/>
      <w:lvlText w:val="›"/>
      <w:lvlJc w:val="left"/>
      <w:pPr>
        <w:tabs>
          <w:tab w:val="num" w:pos="2160"/>
        </w:tabs>
        <w:ind w:left="2160" w:hanging="360"/>
      </w:pPr>
      <w:rPr>
        <w:rFonts w:ascii="Ericsson Capital TT" w:hAnsi="Ericsson Capital TT" w:hint="default"/>
      </w:rPr>
    </w:lvl>
    <w:lvl w:ilvl="3" w:tplc="8F62080E" w:tentative="1">
      <w:start w:val="1"/>
      <w:numFmt w:val="bullet"/>
      <w:lvlText w:val="›"/>
      <w:lvlJc w:val="left"/>
      <w:pPr>
        <w:tabs>
          <w:tab w:val="num" w:pos="2880"/>
        </w:tabs>
        <w:ind w:left="2880" w:hanging="360"/>
      </w:pPr>
      <w:rPr>
        <w:rFonts w:ascii="Arial" w:hAnsi="Arial" w:hint="default"/>
      </w:rPr>
    </w:lvl>
    <w:lvl w:ilvl="4" w:tplc="60CABEC6" w:tentative="1">
      <w:start w:val="1"/>
      <w:numFmt w:val="bullet"/>
      <w:lvlText w:val="›"/>
      <w:lvlJc w:val="left"/>
      <w:pPr>
        <w:tabs>
          <w:tab w:val="num" w:pos="3600"/>
        </w:tabs>
        <w:ind w:left="3600" w:hanging="360"/>
      </w:pPr>
      <w:rPr>
        <w:rFonts w:ascii="Arial" w:hAnsi="Arial" w:hint="default"/>
      </w:rPr>
    </w:lvl>
    <w:lvl w:ilvl="5" w:tplc="57969C70" w:tentative="1">
      <w:start w:val="1"/>
      <w:numFmt w:val="bullet"/>
      <w:lvlText w:val="›"/>
      <w:lvlJc w:val="left"/>
      <w:pPr>
        <w:tabs>
          <w:tab w:val="num" w:pos="4320"/>
        </w:tabs>
        <w:ind w:left="4320" w:hanging="360"/>
      </w:pPr>
      <w:rPr>
        <w:rFonts w:ascii="Arial" w:hAnsi="Arial" w:hint="default"/>
      </w:rPr>
    </w:lvl>
    <w:lvl w:ilvl="6" w:tplc="FBE06E78" w:tentative="1">
      <w:start w:val="1"/>
      <w:numFmt w:val="bullet"/>
      <w:lvlText w:val="›"/>
      <w:lvlJc w:val="left"/>
      <w:pPr>
        <w:tabs>
          <w:tab w:val="num" w:pos="5040"/>
        </w:tabs>
        <w:ind w:left="5040" w:hanging="360"/>
      </w:pPr>
      <w:rPr>
        <w:rFonts w:ascii="Arial" w:hAnsi="Arial" w:hint="default"/>
      </w:rPr>
    </w:lvl>
    <w:lvl w:ilvl="7" w:tplc="8C0C24F4" w:tentative="1">
      <w:start w:val="1"/>
      <w:numFmt w:val="bullet"/>
      <w:lvlText w:val="›"/>
      <w:lvlJc w:val="left"/>
      <w:pPr>
        <w:tabs>
          <w:tab w:val="num" w:pos="5760"/>
        </w:tabs>
        <w:ind w:left="5760" w:hanging="360"/>
      </w:pPr>
      <w:rPr>
        <w:rFonts w:ascii="Arial" w:hAnsi="Arial" w:hint="default"/>
      </w:rPr>
    </w:lvl>
    <w:lvl w:ilvl="8" w:tplc="0A1898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B54F6"/>
    <w:multiLevelType w:val="hybridMultilevel"/>
    <w:tmpl w:val="55BC9B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1227A8"/>
    <w:multiLevelType w:val="hybridMultilevel"/>
    <w:tmpl w:val="294CD066"/>
    <w:lvl w:ilvl="0" w:tplc="844E39B2">
      <w:start w:val="1"/>
      <w:numFmt w:val="bullet"/>
      <w:lvlText w:val="•"/>
      <w:lvlJc w:val="left"/>
      <w:pPr>
        <w:tabs>
          <w:tab w:val="num" w:pos="720"/>
        </w:tabs>
        <w:ind w:left="720" w:hanging="360"/>
      </w:pPr>
      <w:rPr>
        <w:rFonts w:ascii="Arial" w:hAnsi="Arial" w:hint="default"/>
      </w:rPr>
    </w:lvl>
    <w:lvl w:ilvl="1" w:tplc="85B625A8">
      <w:start w:val="1"/>
      <w:numFmt w:val="bullet"/>
      <w:lvlText w:val="–"/>
      <w:lvlJc w:val="left"/>
      <w:pPr>
        <w:tabs>
          <w:tab w:val="num" w:pos="1440"/>
        </w:tabs>
        <w:ind w:left="1440" w:hanging="360"/>
      </w:pPr>
      <w:rPr>
        <w:rFonts w:ascii="Ericsson Capital TT" w:hAnsi="Ericsson Capital TT"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20452903"/>
    <w:multiLevelType w:val="hybridMultilevel"/>
    <w:tmpl w:val="0E5887D0"/>
    <w:lvl w:ilvl="0" w:tplc="D552319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4"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812694B"/>
    <w:multiLevelType w:val="hybridMultilevel"/>
    <w:tmpl w:val="2B4ECDDC"/>
    <w:lvl w:ilvl="0" w:tplc="041D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0"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8620E3A"/>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C6AE7"/>
    <w:multiLevelType w:val="hybridMultilevel"/>
    <w:tmpl w:val="D938B10A"/>
    <w:lvl w:ilvl="0" w:tplc="844E39B2">
      <w:start w:val="1"/>
      <w:numFmt w:val="bullet"/>
      <w:lvlText w:val="•"/>
      <w:lvlJc w:val="left"/>
      <w:pPr>
        <w:tabs>
          <w:tab w:val="num" w:pos="720"/>
        </w:tabs>
        <w:ind w:left="720" w:hanging="360"/>
      </w:pPr>
      <w:rPr>
        <w:rFonts w:ascii="Arial" w:hAnsi="Arial" w:hint="default"/>
      </w:rPr>
    </w:lvl>
    <w:lvl w:ilvl="1" w:tplc="B1AA50CE">
      <w:start w:val="1"/>
      <w:numFmt w:val="bullet"/>
      <w:lvlText w:val="•"/>
      <w:lvlJc w:val="left"/>
      <w:pPr>
        <w:tabs>
          <w:tab w:val="num" w:pos="1440"/>
        </w:tabs>
        <w:ind w:left="1440" w:hanging="360"/>
      </w:pPr>
      <w:rPr>
        <w:rFonts w:ascii="Arial" w:hAnsi="Arial"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30"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32"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7C25544"/>
    <w:multiLevelType w:val="hybridMultilevel"/>
    <w:tmpl w:val="40F8B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EA4463"/>
    <w:multiLevelType w:val="hybridMultilevel"/>
    <w:tmpl w:val="E9B68CE8"/>
    <w:lvl w:ilvl="0" w:tplc="08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F6F24DAE">
      <w:start w:val="2"/>
      <w:numFmt w:val="bullet"/>
      <w:lvlText w:val=""/>
      <w:lvlJc w:val="left"/>
      <w:pPr>
        <w:ind w:left="1800" w:hanging="360"/>
      </w:pPr>
      <w:rPr>
        <w:rFonts w:ascii="Wingdings" w:eastAsia="Batang" w:hAnsi="Wingdings"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D341C9"/>
    <w:multiLevelType w:val="hybridMultilevel"/>
    <w:tmpl w:val="3CC011C4"/>
    <w:lvl w:ilvl="0" w:tplc="D624C492">
      <w:start w:val="1"/>
      <w:numFmt w:val="decimal"/>
      <w:lvlText w:val="Proposal %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
  </w:num>
  <w:num w:numId="3">
    <w:abstractNumId w:val="11"/>
  </w:num>
  <w:num w:numId="4">
    <w:abstractNumId w:val="32"/>
  </w:num>
  <w:num w:numId="5">
    <w:abstractNumId w:val="14"/>
  </w:num>
  <w:num w:numId="6">
    <w:abstractNumId w:val="19"/>
  </w:num>
  <w:num w:numId="7">
    <w:abstractNumId w:val="24"/>
  </w:num>
  <w:num w:numId="8">
    <w:abstractNumId w:val="17"/>
  </w:num>
  <w:num w:numId="9">
    <w:abstractNumId w:val="35"/>
  </w:num>
  <w:num w:numId="10">
    <w:abstractNumId w:val="13"/>
  </w:num>
  <w:num w:numId="11">
    <w:abstractNumId w:val="0"/>
  </w:num>
  <w:num w:numId="12">
    <w:abstractNumId w:val="23"/>
  </w:num>
  <w:num w:numId="13">
    <w:abstractNumId w:val="27"/>
  </w:num>
  <w:num w:numId="14">
    <w:abstractNumId w:val="39"/>
  </w:num>
  <w:num w:numId="15">
    <w:abstractNumId w:val="26"/>
  </w:num>
  <w:num w:numId="16">
    <w:abstractNumId w:val="11"/>
  </w:num>
  <w:num w:numId="17">
    <w:abstractNumId w:val="40"/>
  </w:num>
  <w:num w:numId="18">
    <w:abstractNumId w:val="6"/>
  </w:num>
  <w:num w:numId="19">
    <w:abstractNumId w:val="9"/>
  </w:num>
  <w:num w:numId="20">
    <w:abstractNumId w:val="21"/>
  </w:num>
  <w:num w:numId="21">
    <w:abstractNumId w:val="30"/>
  </w:num>
  <w:num w:numId="22">
    <w:abstractNumId w:val="18"/>
  </w:num>
  <w:num w:numId="23">
    <w:abstractNumId w:val="18"/>
    <w:lvlOverride w:ilvl="0">
      <w:startOverride w:val="1"/>
    </w:lvlOverride>
  </w:num>
  <w:num w:numId="24">
    <w:abstractNumId w:val="20"/>
  </w:num>
  <w:num w:numId="25">
    <w:abstractNumId w:val="37"/>
  </w:num>
  <w:num w:numId="26">
    <w:abstractNumId w:val="31"/>
  </w:num>
  <w:num w:numId="27">
    <w:abstractNumId w:val="33"/>
  </w:num>
  <w:num w:numId="28">
    <w:abstractNumId w:val="29"/>
  </w:num>
  <w:num w:numId="29">
    <w:abstractNumId w:val="10"/>
  </w:num>
  <w:num w:numId="30">
    <w:abstractNumId w:val="3"/>
  </w:num>
  <w:num w:numId="31">
    <w:abstractNumId w:val="18"/>
    <w:lvlOverride w:ilvl="0">
      <w:startOverride w:val="1"/>
    </w:lvlOverride>
  </w:num>
  <w:num w:numId="32">
    <w:abstractNumId w:val="4"/>
  </w:num>
  <w:num w:numId="33">
    <w:abstractNumId w:val="18"/>
    <w:lvlOverride w:ilvl="0">
      <w:startOverride w:val="1"/>
    </w:lvlOverride>
  </w:num>
  <w:num w:numId="34">
    <w:abstractNumId w:val="5"/>
  </w:num>
  <w:num w:numId="35">
    <w:abstractNumId w:val="1"/>
  </w:num>
  <w:num w:numId="36">
    <w:abstractNumId w:val="22"/>
  </w:num>
  <w:num w:numId="37">
    <w:abstractNumId w:val="28"/>
  </w:num>
  <w:num w:numId="38">
    <w:abstractNumId w:val="12"/>
  </w:num>
  <w:num w:numId="39">
    <w:abstractNumId w:val="8"/>
  </w:num>
  <w:num w:numId="40">
    <w:abstractNumId w:val="25"/>
  </w:num>
  <w:num w:numId="41">
    <w:abstractNumId w:val="16"/>
  </w:num>
  <w:num w:numId="42">
    <w:abstractNumId w:val="11"/>
  </w:num>
  <w:num w:numId="43">
    <w:abstractNumId w:val="41"/>
  </w:num>
  <w:num w:numId="44">
    <w:abstractNumId w:val="34"/>
  </w:num>
  <w:num w:numId="45">
    <w:abstractNumId w:val="7"/>
  </w:num>
  <w:num w:numId="46">
    <w:abstractNumId w:val="38"/>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889"/>
    <w:rsid w:val="0000282C"/>
    <w:rsid w:val="00003E11"/>
    <w:rsid w:val="000154E7"/>
    <w:rsid w:val="00015C19"/>
    <w:rsid w:val="000246B6"/>
    <w:rsid w:val="000303C9"/>
    <w:rsid w:val="00030DF9"/>
    <w:rsid w:val="00032044"/>
    <w:rsid w:val="000362AB"/>
    <w:rsid w:val="000379A2"/>
    <w:rsid w:val="00040C32"/>
    <w:rsid w:val="0004204D"/>
    <w:rsid w:val="000458F1"/>
    <w:rsid w:val="00053EA9"/>
    <w:rsid w:val="00054C9C"/>
    <w:rsid w:val="00064E16"/>
    <w:rsid w:val="00065736"/>
    <w:rsid w:val="000713E2"/>
    <w:rsid w:val="00087413"/>
    <w:rsid w:val="00087E1D"/>
    <w:rsid w:val="000900F5"/>
    <w:rsid w:val="0009634D"/>
    <w:rsid w:val="000A3E5D"/>
    <w:rsid w:val="000A4B38"/>
    <w:rsid w:val="000A6ED3"/>
    <w:rsid w:val="000A70D7"/>
    <w:rsid w:val="000B5175"/>
    <w:rsid w:val="000C0578"/>
    <w:rsid w:val="000C5230"/>
    <w:rsid w:val="000C6EB0"/>
    <w:rsid w:val="000D66C2"/>
    <w:rsid w:val="000D6E7E"/>
    <w:rsid w:val="000E237B"/>
    <w:rsid w:val="000E3EA0"/>
    <w:rsid w:val="000E4DCC"/>
    <w:rsid w:val="000E51FE"/>
    <w:rsid w:val="000F1B6D"/>
    <w:rsid w:val="000F6784"/>
    <w:rsid w:val="000F6FF5"/>
    <w:rsid w:val="00100216"/>
    <w:rsid w:val="00103529"/>
    <w:rsid w:val="00103E46"/>
    <w:rsid w:val="0010683E"/>
    <w:rsid w:val="00111279"/>
    <w:rsid w:val="0011133B"/>
    <w:rsid w:val="00112C00"/>
    <w:rsid w:val="00115F6C"/>
    <w:rsid w:val="0011695D"/>
    <w:rsid w:val="001173BC"/>
    <w:rsid w:val="00120F8D"/>
    <w:rsid w:val="00122163"/>
    <w:rsid w:val="00126FD3"/>
    <w:rsid w:val="0013001D"/>
    <w:rsid w:val="0013150A"/>
    <w:rsid w:val="0013357D"/>
    <w:rsid w:val="001421FF"/>
    <w:rsid w:val="0014525B"/>
    <w:rsid w:val="001467DE"/>
    <w:rsid w:val="00146E22"/>
    <w:rsid w:val="001476A2"/>
    <w:rsid w:val="00153462"/>
    <w:rsid w:val="00155CA9"/>
    <w:rsid w:val="00156395"/>
    <w:rsid w:val="00157188"/>
    <w:rsid w:val="00161460"/>
    <w:rsid w:val="0016150B"/>
    <w:rsid w:val="00167A91"/>
    <w:rsid w:val="001824D7"/>
    <w:rsid w:val="00183C5E"/>
    <w:rsid w:val="001920C1"/>
    <w:rsid w:val="001A02A9"/>
    <w:rsid w:val="001A15F9"/>
    <w:rsid w:val="001A2578"/>
    <w:rsid w:val="001A2FFC"/>
    <w:rsid w:val="001A378E"/>
    <w:rsid w:val="001A52BB"/>
    <w:rsid w:val="001B1EE9"/>
    <w:rsid w:val="001C1D77"/>
    <w:rsid w:val="001D2761"/>
    <w:rsid w:val="001D5825"/>
    <w:rsid w:val="001E369C"/>
    <w:rsid w:val="001E5F69"/>
    <w:rsid w:val="001F1128"/>
    <w:rsid w:val="001F1E8D"/>
    <w:rsid w:val="001F39CD"/>
    <w:rsid w:val="001F677A"/>
    <w:rsid w:val="00201472"/>
    <w:rsid w:val="00201E52"/>
    <w:rsid w:val="0020440B"/>
    <w:rsid w:val="002070CF"/>
    <w:rsid w:val="0021026C"/>
    <w:rsid w:val="00210DE0"/>
    <w:rsid w:val="0021185C"/>
    <w:rsid w:val="00211A8D"/>
    <w:rsid w:val="00213D1A"/>
    <w:rsid w:val="002149B3"/>
    <w:rsid w:val="00221F7B"/>
    <w:rsid w:val="0022359E"/>
    <w:rsid w:val="00225BDF"/>
    <w:rsid w:val="00226596"/>
    <w:rsid w:val="00227C2E"/>
    <w:rsid w:val="00227F5E"/>
    <w:rsid w:val="00232B1C"/>
    <w:rsid w:val="002345BF"/>
    <w:rsid w:val="002346A8"/>
    <w:rsid w:val="00236D5E"/>
    <w:rsid w:val="002405AD"/>
    <w:rsid w:val="00243252"/>
    <w:rsid w:val="00245037"/>
    <w:rsid w:val="00246469"/>
    <w:rsid w:val="00246705"/>
    <w:rsid w:val="00250B34"/>
    <w:rsid w:val="0025283A"/>
    <w:rsid w:val="00254977"/>
    <w:rsid w:val="00260842"/>
    <w:rsid w:val="002654F7"/>
    <w:rsid w:val="002709D0"/>
    <w:rsid w:val="00274655"/>
    <w:rsid w:val="00274C76"/>
    <w:rsid w:val="0027744E"/>
    <w:rsid w:val="00280A78"/>
    <w:rsid w:val="002848DE"/>
    <w:rsid w:val="00286985"/>
    <w:rsid w:val="002938B7"/>
    <w:rsid w:val="00293ADE"/>
    <w:rsid w:val="00297A7A"/>
    <w:rsid w:val="002A5F54"/>
    <w:rsid w:val="002A6A91"/>
    <w:rsid w:val="002B3029"/>
    <w:rsid w:val="002C090C"/>
    <w:rsid w:val="002C3241"/>
    <w:rsid w:val="002C777A"/>
    <w:rsid w:val="002C7894"/>
    <w:rsid w:val="002D0237"/>
    <w:rsid w:val="002E1D3C"/>
    <w:rsid w:val="002E3796"/>
    <w:rsid w:val="002E4823"/>
    <w:rsid w:val="002E6163"/>
    <w:rsid w:val="002E6DDD"/>
    <w:rsid w:val="002E6E6D"/>
    <w:rsid w:val="002F0B9F"/>
    <w:rsid w:val="002F1E0C"/>
    <w:rsid w:val="002F5297"/>
    <w:rsid w:val="002F6616"/>
    <w:rsid w:val="00302688"/>
    <w:rsid w:val="003036B0"/>
    <w:rsid w:val="0030478D"/>
    <w:rsid w:val="00304B8A"/>
    <w:rsid w:val="00304F3A"/>
    <w:rsid w:val="00306092"/>
    <w:rsid w:val="00320DFC"/>
    <w:rsid w:val="00320EC5"/>
    <w:rsid w:val="003235A5"/>
    <w:rsid w:val="0032378F"/>
    <w:rsid w:val="00327D85"/>
    <w:rsid w:val="003317F8"/>
    <w:rsid w:val="00333F5B"/>
    <w:rsid w:val="003340CB"/>
    <w:rsid w:val="003344F3"/>
    <w:rsid w:val="0034330D"/>
    <w:rsid w:val="00350056"/>
    <w:rsid w:val="0036016C"/>
    <w:rsid w:val="00361EE6"/>
    <w:rsid w:val="00374886"/>
    <w:rsid w:val="00381B17"/>
    <w:rsid w:val="00382406"/>
    <w:rsid w:val="00383189"/>
    <w:rsid w:val="00385C32"/>
    <w:rsid w:val="0039061B"/>
    <w:rsid w:val="00396414"/>
    <w:rsid w:val="00396C47"/>
    <w:rsid w:val="003A3526"/>
    <w:rsid w:val="003A79AB"/>
    <w:rsid w:val="003B163E"/>
    <w:rsid w:val="003B7FA0"/>
    <w:rsid w:val="003C2A4E"/>
    <w:rsid w:val="003C3E95"/>
    <w:rsid w:val="003C6570"/>
    <w:rsid w:val="003C7664"/>
    <w:rsid w:val="003C7D92"/>
    <w:rsid w:val="003D21C8"/>
    <w:rsid w:val="003D2EBB"/>
    <w:rsid w:val="003D3A36"/>
    <w:rsid w:val="003D6978"/>
    <w:rsid w:val="003E183D"/>
    <w:rsid w:val="003E45E7"/>
    <w:rsid w:val="003E46E6"/>
    <w:rsid w:val="003F0173"/>
    <w:rsid w:val="00400FF7"/>
    <w:rsid w:val="00406175"/>
    <w:rsid w:val="004124CE"/>
    <w:rsid w:val="00413DC6"/>
    <w:rsid w:val="004177A0"/>
    <w:rsid w:val="00420331"/>
    <w:rsid w:val="0042082E"/>
    <w:rsid w:val="00422649"/>
    <w:rsid w:val="00422A84"/>
    <w:rsid w:val="00423B67"/>
    <w:rsid w:val="004325D0"/>
    <w:rsid w:val="00450ACE"/>
    <w:rsid w:val="0047024A"/>
    <w:rsid w:val="00473761"/>
    <w:rsid w:val="004769BB"/>
    <w:rsid w:val="00480446"/>
    <w:rsid w:val="00481C6D"/>
    <w:rsid w:val="00487384"/>
    <w:rsid w:val="004901C7"/>
    <w:rsid w:val="004916F7"/>
    <w:rsid w:val="00491D4F"/>
    <w:rsid w:val="00492325"/>
    <w:rsid w:val="00492C7C"/>
    <w:rsid w:val="00494FD0"/>
    <w:rsid w:val="00496E71"/>
    <w:rsid w:val="004A754A"/>
    <w:rsid w:val="004B16A3"/>
    <w:rsid w:val="004B190C"/>
    <w:rsid w:val="004B2104"/>
    <w:rsid w:val="004B5641"/>
    <w:rsid w:val="004C1578"/>
    <w:rsid w:val="004C2718"/>
    <w:rsid w:val="004C5C00"/>
    <w:rsid w:val="004C6111"/>
    <w:rsid w:val="004D1F5A"/>
    <w:rsid w:val="004E25C1"/>
    <w:rsid w:val="004E2C1B"/>
    <w:rsid w:val="004E5A77"/>
    <w:rsid w:val="004F1A79"/>
    <w:rsid w:val="004F3E1A"/>
    <w:rsid w:val="004F42FB"/>
    <w:rsid w:val="004F6586"/>
    <w:rsid w:val="00501C7B"/>
    <w:rsid w:val="00502083"/>
    <w:rsid w:val="00503F5F"/>
    <w:rsid w:val="00506286"/>
    <w:rsid w:val="005065EC"/>
    <w:rsid w:val="00506846"/>
    <w:rsid w:val="00514643"/>
    <w:rsid w:val="005220A3"/>
    <w:rsid w:val="005231BD"/>
    <w:rsid w:val="0054204E"/>
    <w:rsid w:val="00542E85"/>
    <w:rsid w:val="00545DBC"/>
    <w:rsid w:val="00551443"/>
    <w:rsid w:val="00551E65"/>
    <w:rsid w:val="005523AA"/>
    <w:rsid w:val="00552672"/>
    <w:rsid w:val="005549B8"/>
    <w:rsid w:val="005549D7"/>
    <w:rsid w:val="00556DD7"/>
    <w:rsid w:val="00557413"/>
    <w:rsid w:val="005578FC"/>
    <w:rsid w:val="00560A00"/>
    <w:rsid w:val="00562747"/>
    <w:rsid w:val="00562D8F"/>
    <w:rsid w:val="005654F7"/>
    <w:rsid w:val="00567905"/>
    <w:rsid w:val="00570629"/>
    <w:rsid w:val="00574782"/>
    <w:rsid w:val="00582BC6"/>
    <w:rsid w:val="0058421A"/>
    <w:rsid w:val="00585A8F"/>
    <w:rsid w:val="00587BFF"/>
    <w:rsid w:val="00590754"/>
    <w:rsid w:val="0059095C"/>
    <w:rsid w:val="005917B3"/>
    <w:rsid w:val="00593ED6"/>
    <w:rsid w:val="00594AAE"/>
    <w:rsid w:val="00595B04"/>
    <w:rsid w:val="005A2136"/>
    <w:rsid w:val="005B0429"/>
    <w:rsid w:val="005B3AC1"/>
    <w:rsid w:val="005B43FF"/>
    <w:rsid w:val="005B5774"/>
    <w:rsid w:val="005B7FD3"/>
    <w:rsid w:val="005C07F6"/>
    <w:rsid w:val="005C1045"/>
    <w:rsid w:val="005C423B"/>
    <w:rsid w:val="005C43AF"/>
    <w:rsid w:val="005D0804"/>
    <w:rsid w:val="005D1903"/>
    <w:rsid w:val="005D2421"/>
    <w:rsid w:val="005D5FB2"/>
    <w:rsid w:val="005D7A30"/>
    <w:rsid w:val="005D7EAB"/>
    <w:rsid w:val="005E157B"/>
    <w:rsid w:val="005E4004"/>
    <w:rsid w:val="005F1BF9"/>
    <w:rsid w:val="005F2340"/>
    <w:rsid w:val="005F50CF"/>
    <w:rsid w:val="006040BD"/>
    <w:rsid w:val="0060434B"/>
    <w:rsid w:val="00606D96"/>
    <w:rsid w:val="006079D4"/>
    <w:rsid w:val="006101B6"/>
    <w:rsid w:val="00611E08"/>
    <w:rsid w:val="00614BD9"/>
    <w:rsid w:val="00616BF7"/>
    <w:rsid w:val="006176E1"/>
    <w:rsid w:val="0062144B"/>
    <w:rsid w:val="00631B7D"/>
    <w:rsid w:val="006336FE"/>
    <w:rsid w:val="00635F56"/>
    <w:rsid w:val="006408F9"/>
    <w:rsid w:val="0064567D"/>
    <w:rsid w:val="00650072"/>
    <w:rsid w:val="00650DFB"/>
    <w:rsid w:val="00652EE5"/>
    <w:rsid w:val="00653B0D"/>
    <w:rsid w:val="00654F85"/>
    <w:rsid w:val="006571DE"/>
    <w:rsid w:val="00661BF5"/>
    <w:rsid w:val="006635DF"/>
    <w:rsid w:val="00663BAE"/>
    <w:rsid w:val="00664815"/>
    <w:rsid w:val="00664B9E"/>
    <w:rsid w:val="00666303"/>
    <w:rsid w:val="00676F66"/>
    <w:rsid w:val="00682B29"/>
    <w:rsid w:val="00683867"/>
    <w:rsid w:val="00683F07"/>
    <w:rsid w:val="00684272"/>
    <w:rsid w:val="00690F4F"/>
    <w:rsid w:val="00693B4E"/>
    <w:rsid w:val="0069737F"/>
    <w:rsid w:val="006A1AC3"/>
    <w:rsid w:val="006A3A54"/>
    <w:rsid w:val="006A54EE"/>
    <w:rsid w:val="006B134B"/>
    <w:rsid w:val="006B2B29"/>
    <w:rsid w:val="006B3F0B"/>
    <w:rsid w:val="006B42A3"/>
    <w:rsid w:val="006B4A88"/>
    <w:rsid w:val="006C1A2D"/>
    <w:rsid w:val="006C3209"/>
    <w:rsid w:val="006D1688"/>
    <w:rsid w:val="006D1CC4"/>
    <w:rsid w:val="006D50D6"/>
    <w:rsid w:val="006D774A"/>
    <w:rsid w:val="006E0934"/>
    <w:rsid w:val="006E48D6"/>
    <w:rsid w:val="006F128B"/>
    <w:rsid w:val="006F5A74"/>
    <w:rsid w:val="00703E58"/>
    <w:rsid w:val="007127E1"/>
    <w:rsid w:val="0071299D"/>
    <w:rsid w:val="00734CE6"/>
    <w:rsid w:val="00737463"/>
    <w:rsid w:val="0074094A"/>
    <w:rsid w:val="007468EF"/>
    <w:rsid w:val="00747747"/>
    <w:rsid w:val="00747F09"/>
    <w:rsid w:val="00752444"/>
    <w:rsid w:val="00752A4C"/>
    <w:rsid w:val="00757392"/>
    <w:rsid w:val="00761D18"/>
    <w:rsid w:val="00761E97"/>
    <w:rsid w:val="007620A5"/>
    <w:rsid w:val="007656D3"/>
    <w:rsid w:val="00772032"/>
    <w:rsid w:val="00773048"/>
    <w:rsid w:val="007767D8"/>
    <w:rsid w:val="00776886"/>
    <w:rsid w:val="00782477"/>
    <w:rsid w:val="007863C5"/>
    <w:rsid w:val="0078652C"/>
    <w:rsid w:val="00786A10"/>
    <w:rsid w:val="007871A4"/>
    <w:rsid w:val="00792756"/>
    <w:rsid w:val="007A1D4C"/>
    <w:rsid w:val="007A4C7D"/>
    <w:rsid w:val="007A4E3D"/>
    <w:rsid w:val="007C0300"/>
    <w:rsid w:val="007C0E55"/>
    <w:rsid w:val="007C284B"/>
    <w:rsid w:val="007C405F"/>
    <w:rsid w:val="007C5560"/>
    <w:rsid w:val="007C7D08"/>
    <w:rsid w:val="007D3134"/>
    <w:rsid w:val="007E19B3"/>
    <w:rsid w:val="007E42D6"/>
    <w:rsid w:val="007E4510"/>
    <w:rsid w:val="007E7BC4"/>
    <w:rsid w:val="007F2B85"/>
    <w:rsid w:val="007F5C12"/>
    <w:rsid w:val="007F6408"/>
    <w:rsid w:val="007F738C"/>
    <w:rsid w:val="008004C0"/>
    <w:rsid w:val="008027B3"/>
    <w:rsid w:val="00804CB5"/>
    <w:rsid w:val="00806ED4"/>
    <w:rsid w:val="00807936"/>
    <w:rsid w:val="00810B99"/>
    <w:rsid w:val="00826896"/>
    <w:rsid w:val="00826DA7"/>
    <w:rsid w:val="00827E27"/>
    <w:rsid w:val="00831109"/>
    <w:rsid w:val="00835DFD"/>
    <w:rsid w:val="00841A5A"/>
    <w:rsid w:val="00847BAF"/>
    <w:rsid w:val="008564E7"/>
    <w:rsid w:val="00857A70"/>
    <w:rsid w:val="0086071C"/>
    <w:rsid w:val="00863528"/>
    <w:rsid w:val="008638D2"/>
    <w:rsid w:val="008641BF"/>
    <w:rsid w:val="008659F2"/>
    <w:rsid w:val="00871B8C"/>
    <w:rsid w:val="00871EEB"/>
    <w:rsid w:val="00873E50"/>
    <w:rsid w:val="00874D9A"/>
    <w:rsid w:val="008805D1"/>
    <w:rsid w:val="00882AB4"/>
    <w:rsid w:val="00882DEE"/>
    <w:rsid w:val="00884F98"/>
    <w:rsid w:val="00895014"/>
    <w:rsid w:val="00896320"/>
    <w:rsid w:val="00897040"/>
    <w:rsid w:val="008A1390"/>
    <w:rsid w:val="008A205B"/>
    <w:rsid w:val="008A2470"/>
    <w:rsid w:val="008B20EE"/>
    <w:rsid w:val="008B26E3"/>
    <w:rsid w:val="008B4948"/>
    <w:rsid w:val="008B5CAA"/>
    <w:rsid w:val="008C0AB2"/>
    <w:rsid w:val="008C5C2C"/>
    <w:rsid w:val="008D116E"/>
    <w:rsid w:val="008D3FB0"/>
    <w:rsid w:val="008D5EE7"/>
    <w:rsid w:val="008D7659"/>
    <w:rsid w:val="008E1BEF"/>
    <w:rsid w:val="008F64CA"/>
    <w:rsid w:val="009009E5"/>
    <w:rsid w:val="00901C95"/>
    <w:rsid w:val="00901E78"/>
    <w:rsid w:val="00902DAF"/>
    <w:rsid w:val="00905CFB"/>
    <w:rsid w:val="00907764"/>
    <w:rsid w:val="009129F7"/>
    <w:rsid w:val="00913258"/>
    <w:rsid w:val="00913AD5"/>
    <w:rsid w:val="00914DA4"/>
    <w:rsid w:val="00915FDD"/>
    <w:rsid w:val="009160F9"/>
    <w:rsid w:val="0091666E"/>
    <w:rsid w:val="00924CAA"/>
    <w:rsid w:val="00925779"/>
    <w:rsid w:val="00925DB2"/>
    <w:rsid w:val="00930915"/>
    <w:rsid w:val="00930EE4"/>
    <w:rsid w:val="00932B02"/>
    <w:rsid w:val="00933D72"/>
    <w:rsid w:val="00933FC9"/>
    <w:rsid w:val="00942214"/>
    <w:rsid w:val="0094429F"/>
    <w:rsid w:val="00946939"/>
    <w:rsid w:val="00955CF1"/>
    <w:rsid w:val="00957DF1"/>
    <w:rsid w:val="00963086"/>
    <w:rsid w:val="00965061"/>
    <w:rsid w:val="0097327D"/>
    <w:rsid w:val="0097382B"/>
    <w:rsid w:val="009738B3"/>
    <w:rsid w:val="0097557E"/>
    <w:rsid w:val="00980827"/>
    <w:rsid w:val="00980A09"/>
    <w:rsid w:val="00981CB7"/>
    <w:rsid w:val="00992EF2"/>
    <w:rsid w:val="00993DDD"/>
    <w:rsid w:val="009A0919"/>
    <w:rsid w:val="009A1130"/>
    <w:rsid w:val="009A2BB3"/>
    <w:rsid w:val="009A7A02"/>
    <w:rsid w:val="009B0B09"/>
    <w:rsid w:val="009B503D"/>
    <w:rsid w:val="009B5ED9"/>
    <w:rsid w:val="009B6202"/>
    <w:rsid w:val="009C0295"/>
    <w:rsid w:val="009C2D45"/>
    <w:rsid w:val="009C74D4"/>
    <w:rsid w:val="009D3605"/>
    <w:rsid w:val="009E1EBC"/>
    <w:rsid w:val="009E3197"/>
    <w:rsid w:val="009E380C"/>
    <w:rsid w:val="009F15B1"/>
    <w:rsid w:val="009F2576"/>
    <w:rsid w:val="009F29A9"/>
    <w:rsid w:val="009F523A"/>
    <w:rsid w:val="009F6518"/>
    <w:rsid w:val="009F6594"/>
    <w:rsid w:val="009F6E28"/>
    <w:rsid w:val="00A019AB"/>
    <w:rsid w:val="00A02501"/>
    <w:rsid w:val="00A03320"/>
    <w:rsid w:val="00A10897"/>
    <w:rsid w:val="00A10AD1"/>
    <w:rsid w:val="00A11925"/>
    <w:rsid w:val="00A14098"/>
    <w:rsid w:val="00A221BD"/>
    <w:rsid w:val="00A24B61"/>
    <w:rsid w:val="00A25A03"/>
    <w:rsid w:val="00A36CD6"/>
    <w:rsid w:val="00A3735A"/>
    <w:rsid w:val="00A377DD"/>
    <w:rsid w:val="00A40685"/>
    <w:rsid w:val="00A41437"/>
    <w:rsid w:val="00A41541"/>
    <w:rsid w:val="00A443E2"/>
    <w:rsid w:val="00A4458C"/>
    <w:rsid w:val="00A458AB"/>
    <w:rsid w:val="00A45AF3"/>
    <w:rsid w:val="00A5096A"/>
    <w:rsid w:val="00A531D9"/>
    <w:rsid w:val="00A534E4"/>
    <w:rsid w:val="00A5395E"/>
    <w:rsid w:val="00A54C0E"/>
    <w:rsid w:val="00A57673"/>
    <w:rsid w:val="00A64D86"/>
    <w:rsid w:val="00A65EAF"/>
    <w:rsid w:val="00A7001B"/>
    <w:rsid w:val="00A723DF"/>
    <w:rsid w:val="00A72DBD"/>
    <w:rsid w:val="00A75C09"/>
    <w:rsid w:val="00A85EDA"/>
    <w:rsid w:val="00A9335C"/>
    <w:rsid w:val="00A967CC"/>
    <w:rsid w:val="00A97361"/>
    <w:rsid w:val="00AA12B2"/>
    <w:rsid w:val="00AA52A8"/>
    <w:rsid w:val="00AA6225"/>
    <w:rsid w:val="00AA67CD"/>
    <w:rsid w:val="00AB244D"/>
    <w:rsid w:val="00AB6145"/>
    <w:rsid w:val="00AC643E"/>
    <w:rsid w:val="00AD06B7"/>
    <w:rsid w:val="00AD26EB"/>
    <w:rsid w:val="00AD2874"/>
    <w:rsid w:val="00AD2F6C"/>
    <w:rsid w:val="00AF4BFA"/>
    <w:rsid w:val="00B14FDC"/>
    <w:rsid w:val="00B177E2"/>
    <w:rsid w:val="00B23E5D"/>
    <w:rsid w:val="00B343E9"/>
    <w:rsid w:val="00B356BF"/>
    <w:rsid w:val="00B36EC7"/>
    <w:rsid w:val="00B37E78"/>
    <w:rsid w:val="00B420EC"/>
    <w:rsid w:val="00B45D42"/>
    <w:rsid w:val="00B46165"/>
    <w:rsid w:val="00B637EA"/>
    <w:rsid w:val="00B638D8"/>
    <w:rsid w:val="00B72AD1"/>
    <w:rsid w:val="00B73E6A"/>
    <w:rsid w:val="00B746C4"/>
    <w:rsid w:val="00B75C4A"/>
    <w:rsid w:val="00B83D7D"/>
    <w:rsid w:val="00B85DB5"/>
    <w:rsid w:val="00B91292"/>
    <w:rsid w:val="00B96150"/>
    <w:rsid w:val="00B96C97"/>
    <w:rsid w:val="00B96D10"/>
    <w:rsid w:val="00BA0EE3"/>
    <w:rsid w:val="00BA4E9C"/>
    <w:rsid w:val="00BA6190"/>
    <w:rsid w:val="00BA76DD"/>
    <w:rsid w:val="00BB22CB"/>
    <w:rsid w:val="00BB3A77"/>
    <w:rsid w:val="00BC0EF9"/>
    <w:rsid w:val="00BC1534"/>
    <w:rsid w:val="00BC1564"/>
    <w:rsid w:val="00BC649A"/>
    <w:rsid w:val="00BD0391"/>
    <w:rsid w:val="00BD14C6"/>
    <w:rsid w:val="00BD52D9"/>
    <w:rsid w:val="00BF3BE4"/>
    <w:rsid w:val="00BF52D6"/>
    <w:rsid w:val="00C02C95"/>
    <w:rsid w:val="00C1224D"/>
    <w:rsid w:val="00C12759"/>
    <w:rsid w:val="00C127E1"/>
    <w:rsid w:val="00C203E6"/>
    <w:rsid w:val="00C24A0B"/>
    <w:rsid w:val="00C308F3"/>
    <w:rsid w:val="00C33678"/>
    <w:rsid w:val="00C367EF"/>
    <w:rsid w:val="00C40491"/>
    <w:rsid w:val="00C43944"/>
    <w:rsid w:val="00C4627A"/>
    <w:rsid w:val="00C47D64"/>
    <w:rsid w:val="00C50E6F"/>
    <w:rsid w:val="00C52AF2"/>
    <w:rsid w:val="00C53988"/>
    <w:rsid w:val="00C548DC"/>
    <w:rsid w:val="00C56135"/>
    <w:rsid w:val="00C56836"/>
    <w:rsid w:val="00C60DC5"/>
    <w:rsid w:val="00C60F12"/>
    <w:rsid w:val="00C63EDE"/>
    <w:rsid w:val="00C64033"/>
    <w:rsid w:val="00C64E5F"/>
    <w:rsid w:val="00C709AA"/>
    <w:rsid w:val="00C739B8"/>
    <w:rsid w:val="00C75FFE"/>
    <w:rsid w:val="00C80A35"/>
    <w:rsid w:val="00C819E0"/>
    <w:rsid w:val="00C82EC5"/>
    <w:rsid w:val="00C830F3"/>
    <w:rsid w:val="00C839AC"/>
    <w:rsid w:val="00C92091"/>
    <w:rsid w:val="00C95162"/>
    <w:rsid w:val="00C96423"/>
    <w:rsid w:val="00CA6F3C"/>
    <w:rsid w:val="00CB31B2"/>
    <w:rsid w:val="00CB41B5"/>
    <w:rsid w:val="00CB7299"/>
    <w:rsid w:val="00CC38D5"/>
    <w:rsid w:val="00CC6EC3"/>
    <w:rsid w:val="00CE58A2"/>
    <w:rsid w:val="00CF0561"/>
    <w:rsid w:val="00CF2296"/>
    <w:rsid w:val="00CF79C3"/>
    <w:rsid w:val="00D0025C"/>
    <w:rsid w:val="00D00E1C"/>
    <w:rsid w:val="00D0195B"/>
    <w:rsid w:val="00D03AA2"/>
    <w:rsid w:val="00D128A7"/>
    <w:rsid w:val="00D12E0F"/>
    <w:rsid w:val="00D27C27"/>
    <w:rsid w:val="00D34011"/>
    <w:rsid w:val="00D44844"/>
    <w:rsid w:val="00D46A5B"/>
    <w:rsid w:val="00D47B89"/>
    <w:rsid w:val="00D52071"/>
    <w:rsid w:val="00D52A9C"/>
    <w:rsid w:val="00D558D9"/>
    <w:rsid w:val="00D57802"/>
    <w:rsid w:val="00D6027D"/>
    <w:rsid w:val="00D63967"/>
    <w:rsid w:val="00D71762"/>
    <w:rsid w:val="00D71EC1"/>
    <w:rsid w:val="00D7387D"/>
    <w:rsid w:val="00D76532"/>
    <w:rsid w:val="00D8304F"/>
    <w:rsid w:val="00D84454"/>
    <w:rsid w:val="00D90AFD"/>
    <w:rsid w:val="00D92BF8"/>
    <w:rsid w:val="00DA0889"/>
    <w:rsid w:val="00DA1376"/>
    <w:rsid w:val="00DA1F24"/>
    <w:rsid w:val="00DA1FAD"/>
    <w:rsid w:val="00DA2B4F"/>
    <w:rsid w:val="00DA51A9"/>
    <w:rsid w:val="00DA5E21"/>
    <w:rsid w:val="00DA679D"/>
    <w:rsid w:val="00DC25E0"/>
    <w:rsid w:val="00DC4196"/>
    <w:rsid w:val="00DC6CDC"/>
    <w:rsid w:val="00DC79AD"/>
    <w:rsid w:val="00DD6370"/>
    <w:rsid w:val="00DE64C1"/>
    <w:rsid w:val="00DE7A3F"/>
    <w:rsid w:val="00DF0755"/>
    <w:rsid w:val="00DF4E83"/>
    <w:rsid w:val="00DF7A74"/>
    <w:rsid w:val="00E02D5B"/>
    <w:rsid w:val="00E05045"/>
    <w:rsid w:val="00E05DA4"/>
    <w:rsid w:val="00E101B8"/>
    <w:rsid w:val="00E136A8"/>
    <w:rsid w:val="00E137C0"/>
    <w:rsid w:val="00E13EAE"/>
    <w:rsid w:val="00E15642"/>
    <w:rsid w:val="00E1582E"/>
    <w:rsid w:val="00E16C52"/>
    <w:rsid w:val="00E17303"/>
    <w:rsid w:val="00E20795"/>
    <w:rsid w:val="00E21D8F"/>
    <w:rsid w:val="00E23880"/>
    <w:rsid w:val="00E250A8"/>
    <w:rsid w:val="00E26816"/>
    <w:rsid w:val="00E26E91"/>
    <w:rsid w:val="00E27C29"/>
    <w:rsid w:val="00E35A1C"/>
    <w:rsid w:val="00E376C4"/>
    <w:rsid w:val="00E377CF"/>
    <w:rsid w:val="00E46E40"/>
    <w:rsid w:val="00E47004"/>
    <w:rsid w:val="00E477E3"/>
    <w:rsid w:val="00E479A5"/>
    <w:rsid w:val="00E47E4C"/>
    <w:rsid w:val="00E53928"/>
    <w:rsid w:val="00E55180"/>
    <w:rsid w:val="00E6086E"/>
    <w:rsid w:val="00E62F20"/>
    <w:rsid w:val="00E65C54"/>
    <w:rsid w:val="00E65CDE"/>
    <w:rsid w:val="00E76D48"/>
    <w:rsid w:val="00E77EA7"/>
    <w:rsid w:val="00E8084B"/>
    <w:rsid w:val="00E82A60"/>
    <w:rsid w:val="00E82E43"/>
    <w:rsid w:val="00E836B7"/>
    <w:rsid w:val="00E86EC1"/>
    <w:rsid w:val="00EA1CA3"/>
    <w:rsid w:val="00EA2927"/>
    <w:rsid w:val="00EA3A26"/>
    <w:rsid w:val="00EA3C9B"/>
    <w:rsid w:val="00EA7725"/>
    <w:rsid w:val="00EB0430"/>
    <w:rsid w:val="00EB6871"/>
    <w:rsid w:val="00EB6EEE"/>
    <w:rsid w:val="00EB7446"/>
    <w:rsid w:val="00EC0CEC"/>
    <w:rsid w:val="00EC1807"/>
    <w:rsid w:val="00ED069B"/>
    <w:rsid w:val="00ED0A9E"/>
    <w:rsid w:val="00ED2335"/>
    <w:rsid w:val="00ED31AB"/>
    <w:rsid w:val="00ED34FD"/>
    <w:rsid w:val="00ED36B6"/>
    <w:rsid w:val="00ED72F7"/>
    <w:rsid w:val="00ED7F18"/>
    <w:rsid w:val="00EE2D86"/>
    <w:rsid w:val="00EE52B4"/>
    <w:rsid w:val="00EF1272"/>
    <w:rsid w:val="00EF2027"/>
    <w:rsid w:val="00F11259"/>
    <w:rsid w:val="00F114C4"/>
    <w:rsid w:val="00F1607C"/>
    <w:rsid w:val="00F171F4"/>
    <w:rsid w:val="00F21E98"/>
    <w:rsid w:val="00F22402"/>
    <w:rsid w:val="00F25C78"/>
    <w:rsid w:val="00F2622C"/>
    <w:rsid w:val="00F312F5"/>
    <w:rsid w:val="00F34FB4"/>
    <w:rsid w:val="00F40715"/>
    <w:rsid w:val="00F42A42"/>
    <w:rsid w:val="00F44583"/>
    <w:rsid w:val="00F46858"/>
    <w:rsid w:val="00F5371A"/>
    <w:rsid w:val="00F53D4C"/>
    <w:rsid w:val="00F5779D"/>
    <w:rsid w:val="00F658B6"/>
    <w:rsid w:val="00F75A67"/>
    <w:rsid w:val="00F83973"/>
    <w:rsid w:val="00F839CE"/>
    <w:rsid w:val="00F8512C"/>
    <w:rsid w:val="00F91AC7"/>
    <w:rsid w:val="00F92EE4"/>
    <w:rsid w:val="00F96B5C"/>
    <w:rsid w:val="00FA3BEF"/>
    <w:rsid w:val="00FA5679"/>
    <w:rsid w:val="00FA6CF0"/>
    <w:rsid w:val="00FA7449"/>
    <w:rsid w:val="00FB6961"/>
    <w:rsid w:val="00FC13DF"/>
    <w:rsid w:val="00FC1E7F"/>
    <w:rsid w:val="00FC304E"/>
    <w:rsid w:val="00FC46FF"/>
    <w:rsid w:val="00FC600D"/>
    <w:rsid w:val="00FC6647"/>
    <w:rsid w:val="00FC68E1"/>
    <w:rsid w:val="00FC6986"/>
    <w:rsid w:val="00FC7DF8"/>
    <w:rsid w:val="00FD0BD2"/>
    <w:rsid w:val="00FD0C5C"/>
    <w:rsid w:val="00FD0FD7"/>
    <w:rsid w:val="00FD4706"/>
    <w:rsid w:val="00FD555C"/>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829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rsid w:val="00A7001B"/>
    <w:rPr>
      <w:sz w:val="16"/>
      <w:szCs w:val="16"/>
    </w:rPr>
  </w:style>
  <w:style w:type="paragraph" w:styleId="CommentText">
    <w:name w:val="annotation text"/>
    <w:basedOn w:val="Normal"/>
    <w:link w:val="CommentTextChar"/>
    <w:rsid w:val="00A7001B"/>
    <w:rPr>
      <w:sz w:val="20"/>
      <w:szCs w:val="20"/>
    </w:rPr>
  </w:style>
  <w:style w:type="character" w:customStyle="1" w:styleId="CommentTextChar">
    <w:name w:val="Comment Text Char"/>
    <w:link w:val="CommentText"/>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paragraph" w:customStyle="1" w:styleId="Observation">
    <w:name w:val="Observation"/>
    <w:basedOn w:val="Proposal"/>
    <w:qFormat/>
    <w:rsid w:val="00422649"/>
    <w:pPr>
      <w:numPr>
        <w:numId w:val="40"/>
      </w:numPr>
      <w:ind w:left="1701" w:hanging="1701"/>
    </w:pPr>
  </w:style>
  <w:style w:type="table" w:customStyle="1" w:styleId="TableGrid1">
    <w:name w:val="Table Grid1"/>
    <w:basedOn w:val="TableNormal"/>
    <w:next w:val="TableGrid"/>
    <w:rsid w:val="003D2EBB"/>
    <w:rPr>
      <w:rFonts w:ascii="CG Times (WN)" w:eastAsia="Times New Roma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13798691">
      <w:bodyDiv w:val="1"/>
      <w:marLeft w:val="0"/>
      <w:marRight w:val="0"/>
      <w:marTop w:val="0"/>
      <w:marBottom w:val="0"/>
      <w:divBdr>
        <w:top w:val="none" w:sz="0" w:space="0" w:color="auto"/>
        <w:left w:val="none" w:sz="0" w:space="0" w:color="auto"/>
        <w:bottom w:val="none" w:sz="0" w:space="0" w:color="auto"/>
        <w:right w:val="none" w:sz="0" w:space="0" w:color="auto"/>
      </w:divBdr>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73523781">
      <w:bodyDiv w:val="1"/>
      <w:marLeft w:val="0"/>
      <w:marRight w:val="0"/>
      <w:marTop w:val="0"/>
      <w:marBottom w:val="0"/>
      <w:divBdr>
        <w:top w:val="none" w:sz="0" w:space="0" w:color="auto"/>
        <w:left w:val="none" w:sz="0" w:space="0" w:color="auto"/>
        <w:bottom w:val="none" w:sz="0" w:space="0" w:color="auto"/>
        <w:right w:val="none" w:sz="0" w:space="0" w:color="auto"/>
      </w:divBdr>
    </w:div>
    <w:div w:id="477305490">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BEC01-D587-493F-9E9A-E59020ABD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7544</Words>
  <Characters>43003</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2018-04-04T14:00:00Z</dcterms:created>
  <dcterms:modified xsi:type="dcterms:W3CDTF">2018-05-11T11:27:00Z</dcterms:modified>
</cp:coreProperties>
</file>